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60" w:rsidRPr="00BF6A90" w:rsidRDefault="002340AC">
      <w:pPr>
        <w:pStyle w:val="normal0"/>
        <w:spacing w:line="360" w:lineRule="auto"/>
        <w:ind w:left="6480" w:firstLine="720"/>
        <w:jc w:val="right"/>
        <w:rPr>
          <w:sz w:val="22"/>
          <w:szCs w:val="22"/>
          <w:u w:val="single"/>
        </w:rPr>
      </w:pPr>
      <w:r w:rsidRPr="00BF6A90">
        <w:rPr>
          <w:b/>
          <w:sz w:val="22"/>
          <w:szCs w:val="22"/>
        </w:rPr>
        <w:t>Format-II</w:t>
      </w:r>
    </w:p>
    <w:p w:rsidR="00307660" w:rsidRPr="00BF6A90" w:rsidRDefault="002340AC">
      <w:pPr>
        <w:pStyle w:val="normal0"/>
        <w:spacing w:line="360" w:lineRule="auto"/>
        <w:jc w:val="center"/>
        <w:rPr>
          <w:sz w:val="22"/>
          <w:szCs w:val="22"/>
        </w:rPr>
      </w:pPr>
      <w:r w:rsidRPr="00BF6A90">
        <w:rPr>
          <w:b/>
          <w:i/>
          <w:sz w:val="22"/>
          <w:szCs w:val="22"/>
        </w:rPr>
        <w:t>FACULTY PROFILE</w:t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ab/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>1.</w:t>
      </w:r>
      <w:r w:rsidRPr="00BF6A90">
        <w:rPr>
          <w:b/>
          <w:sz w:val="22"/>
          <w:szCs w:val="22"/>
        </w:rPr>
        <w:t xml:space="preserve"> </w:t>
      </w:r>
      <w:r w:rsidRPr="007B494B">
        <w:rPr>
          <w:b/>
          <w:bCs/>
          <w:sz w:val="22"/>
          <w:szCs w:val="22"/>
        </w:rPr>
        <w:t>Name</w:t>
      </w:r>
      <w:r w:rsidRPr="00BF6A90">
        <w:rPr>
          <w:sz w:val="22"/>
          <w:szCs w:val="22"/>
        </w:rPr>
        <w:t xml:space="preserve">: </w:t>
      </w:r>
      <w:r w:rsidR="00C360A5" w:rsidRPr="00BF6A90">
        <w:rPr>
          <w:sz w:val="22"/>
          <w:szCs w:val="22"/>
        </w:rPr>
        <w:t>UMANG</w:t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2. </w:t>
      </w:r>
      <w:r w:rsidRPr="007B494B">
        <w:rPr>
          <w:b/>
          <w:bCs/>
          <w:sz w:val="22"/>
          <w:szCs w:val="22"/>
        </w:rPr>
        <w:t>Designation</w:t>
      </w:r>
      <w:r w:rsidRPr="00BF6A90">
        <w:rPr>
          <w:sz w:val="22"/>
          <w:szCs w:val="22"/>
        </w:rPr>
        <w:t xml:space="preserve">: </w:t>
      </w:r>
      <w:r w:rsidR="00C360A5" w:rsidRPr="00BF6A90">
        <w:rPr>
          <w:sz w:val="22"/>
          <w:szCs w:val="22"/>
        </w:rPr>
        <w:t>Assistant professor</w:t>
      </w:r>
    </w:p>
    <w:p w:rsidR="00307660" w:rsidRPr="00BF6A90" w:rsidRDefault="002340AC" w:rsidP="00C360A5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3. </w:t>
      </w:r>
      <w:r w:rsidRPr="007B494B">
        <w:rPr>
          <w:b/>
          <w:bCs/>
          <w:sz w:val="22"/>
          <w:szCs w:val="22"/>
        </w:rPr>
        <w:t>Qualification</w:t>
      </w:r>
      <w:r w:rsidRPr="00BF6A90">
        <w:rPr>
          <w:sz w:val="22"/>
          <w:szCs w:val="22"/>
        </w:rPr>
        <w:t xml:space="preserve">: </w:t>
      </w:r>
      <w:r w:rsidR="00C360A5" w:rsidRPr="00BF6A90">
        <w:rPr>
          <w:sz w:val="22"/>
          <w:szCs w:val="22"/>
        </w:rPr>
        <w:t>Master in Computer Application</w:t>
      </w:r>
    </w:p>
    <w:p w:rsidR="00C360A5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4. </w:t>
      </w:r>
      <w:r w:rsidRPr="007B494B">
        <w:rPr>
          <w:b/>
          <w:bCs/>
          <w:sz w:val="22"/>
          <w:szCs w:val="22"/>
        </w:rPr>
        <w:t>Area of Specialization/Research field</w:t>
      </w:r>
      <w:r w:rsidR="00C360A5" w:rsidRPr="007B494B">
        <w:rPr>
          <w:b/>
          <w:bCs/>
          <w:sz w:val="22"/>
          <w:szCs w:val="22"/>
        </w:rPr>
        <w:t>:</w:t>
      </w:r>
      <w:r w:rsidR="00C360A5" w:rsidRPr="00BF6A90">
        <w:rPr>
          <w:sz w:val="22"/>
          <w:szCs w:val="22"/>
        </w:rPr>
        <w:t xml:space="preserve"> Software development in </w:t>
      </w:r>
      <w:proofErr w:type="gramStart"/>
      <w:r w:rsidR="00C360A5" w:rsidRPr="00BF6A90">
        <w:rPr>
          <w:sz w:val="22"/>
          <w:szCs w:val="22"/>
        </w:rPr>
        <w:t>Java ,</w:t>
      </w:r>
      <w:proofErr w:type="gramEnd"/>
      <w:r w:rsidR="00C360A5" w:rsidRPr="00BF6A90">
        <w:rPr>
          <w:sz w:val="22"/>
          <w:szCs w:val="22"/>
        </w:rPr>
        <w:t xml:space="preserve"> VB.Net</w:t>
      </w:r>
      <w:r w:rsidRPr="00BF6A90">
        <w:rPr>
          <w:sz w:val="22"/>
          <w:szCs w:val="22"/>
        </w:rPr>
        <w:t>.</w:t>
      </w:r>
      <w:r w:rsidR="00C360A5" w:rsidRPr="00BF6A90">
        <w:rPr>
          <w:sz w:val="22"/>
          <w:szCs w:val="22"/>
        </w:rPr>
        <w:t>, Data mining and analysis</w:t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 Awards/Recognitions: </w:t>
      </w:r>
      <w:r w:rsidR="00C360A5" w:rsidRPr="00BF6A90">
        <w:rPr>
          <w:sz w:val="22"/>
          <w:szCs w:val="22"/>
        </w:rPr>
        <w:t>None</w:t>
      </w:r>
    </w:p>
    <w:p w:rsidR="00307660" w:rsidRPr="00BF6A90" w:rsidRDefault="00307660">
      <w:pPr>
        <w:pStyle w:val="normal0"/>
        <w:spacing w:line="360" w:lineRule="auto"/>
        <w:rPr>
          <w:sz w:val="22"/>
          <w:szCs w:val="22"/>
        </w:rPr>
      </w:pP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>6. Number of R</w:t>
      </w:r>
      <w:r w:rsidRPr="00BF6A90">
        <w:rPr>
          <w:sz w:val="22"/>
          <w:szCs w:val="22"/>
        </w:rPr>
        <w:t>esearch projects:</w:t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     </w:t>
      </w:r>
      <w:proofErr w:type="spellStart"/>
      <w:r w:rsidRPr="00BF6A90">
        <w:rPr>
          <w:sz w:val="22"/>
          <w:szCs w:val="22"/>
        </w:rPr>
        <w:t>i</w:t>
      </w:r>
      <w:proofErr w:type="spellEnd"/>
      <w:r w:rsidRPr="00BF6A90">
        <w:rPr>
          <w:sz w:val="22"/>
          <w:szCs w:val="22"/>
        </w:rPr>
        <w:t xml:space="preserve">) Completed </w:t>
      </w:r>
    </w:p>
    <w:tbl>
      <w:tblPr>
        <w:tblStyle w:val="a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7"/>
        <w:gridCol w:w="2402"/>
        <w:gridCol w:w="2088"/>
        <w:gridCol w:w="2088"/>
        <w:gridCol w:w="2089"/>
      </w:tblGrid>
      <w:tr w:rsidR="00307660" w:rsidRPr="00BF6A90">
        <w:trPr>
          <w:trHeight w:val="413"/>
        </w:trPr>
        <w:tc>
          <w:tcPr>
            <w:tcW w:w="82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2402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Title of the project</w:t>
            </w:r>
          </w:p>
        </w:tc>
        <w:tc>
          <w:tcPr>
            <w:tcW w:w="208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Funding Agency</w:t>
            </w:r>
          </w:p>
        </w:tc>
        <w:tc>
          <w:tcPr>
            <w:tcW w:w="208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Amount(Rs.)</w:t>
            </w:r>
          </w:p>
        </w:tc>
        <w:tc>
          <w:tcPr>
            <w:tcW w:w="2089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Year (From-To)</w:t>
            </w:r>
          </w:p>
        </w:tc>
      </w:tr>
      <w:tr w:rsidR="00307660" w:rsidRPr="00BF6A90">
        <w:trPr>
          <w:trHeight w:val="420"/>
        </w:trPr>
        <w:tc>
          <w:tcPr>
            <w:tcW w:w="828" w:type="dxa"/>
          </w:tcPr>
          <w:p w:rsidR="00307660" w:rsidRPr="00BF6A90" w:rsidRDefault="00307660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2088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2088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</w:tr>
    </w:tbl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ab/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    ii) On-going</w:t>
      </w:r>
    </w:p>
    <w:tbl>
      <w:tblPr>
        <w:tblStyle w:val="a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927"/>
        <w:gridCol w:w="1853"/>
        <w:gridCol w:w="1221"/>
        <w:gridCol w:w="1975"/>
        <w:gridCol w:w="1863"/>
      </w:tblGrid>
      <w:tr w:rsidR="00307660" w:rsidRPr="00BF6A90">
        <w:trPr>
          <w:trHeight w:val="620"/>
        </w:trPr>
        <w:tc>
          <w:tcPr>
            <w:tcW w:w="82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1927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Title of the project</w:t>
            </w:r>
          </w:p>
        </w:tc>
        <w:tc>
          <w:tcPr>
            <w:tcW w:w="1853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Funding Agency</w:t>
            </w:r>
          </w:p>
        </w:tc>
        <w:tc>
          <w:tcPr>
            <w:tcW w:w="1221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Amount</w:t>
            </w:r>
          </w:p>
        </w:tc>
        <w:tc>
          <w:tcPr>
            <w:tcW w:w="1975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Date of Commencement</w:t>
            </w:r>
          </w:p>
        </w:tc>
        <w:tc>
          <w:tcPr>
            <w:tcW w:w="1863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Expected date of completion</w:t>
            </w:r>
          </w:p>
        </w:tc>
      </w:tr>
      <w:tr w:rsidR="00307660" w:rsidRPr="00BF6A90">
        <w:trPr>
          <w:trHeight w:val="431"/>
        </w:trPr>
        <w:tc>
          <w:tcPr>
            <w:tcW w:w="828" w:type="dxa"/>
          </w:tcPr>
          <w:p w:rsidR="00307660" w:rsidRPr="00BF6A90" w:rsidRDefault="00307660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307660" w:rsidRPr="00BF6A90" w:rsidRDefault="00C360A5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1853" w:type="dxa"/>
          </w:tcPr>
          <w:p w:rsidR="00307660" w:rsidRPr="00BF6A90" w:rsidRDefault="00C360A5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307660" w:rsidRPr="00BF6A90" w:rsidRDefault="00C360A5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1975" w:type="dxa"/>
          </w:tcPr>
          <w:p w:rsidR="00307660" w:rsidRPr="00BF6A90" w:rsidRDefault="00C360A5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</w:tcPr>
          <w:p w:rsidR="00307660" w:rsidRPr="00BF6A90" w:rsidRDefault="00C360A5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</w:tr>
    </w:tbl>
    <w:p w:rsidR="00307660" w:rsidRPr="00BF6A90" w:rsidRDefault="00307660">
      <w:pPr>
        <w:pStyle w:val="normal0"/>
        <w:spacing w:line="360" w:lineRule="auto"/>
        <w:rPr>
          <w:sz w:val="22"/>
          <w:szCs w:val="22"/>
        </w:rPr>
      </w:pPr>
    </w:p>
    <w:p w:rsidR="00307660" w:rsidRPr="00BF6A90" w:rsidRDefault="002340AC">
      <w:pPr>
        <w:pStyle w:val="normal0"/>
        <w:spacing w:line="360" w:lineRule="auto"/>
        <w:rPr>
          <w:color w:val="FF0000"/>
          <w:sz w:val="22"/>
          <w:szCs w:val="22"/>
        </w:rPr>
      </w:pPr>
      <w:r w:rsidRPr="00BF6A90">
        <w:rPr>
          <w:sz w:val="22"/>
          <w:szCs w:val="22"/>
        </w:rPr>
        <w:t>7. Number of Ph. D candidates successfully completed</w:t>
      </w:r>
      <w:r w:rsidR="00C360A5" w:rsidRPr="00BF6A90">
        <w:rPr>
          <w:sz w:val="22"/>
          <w:szCs w:val="22"/>
        </w:rPr>
        <w:t>: Nil</w:t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8. Number of Ph. D candidates currently working: </w:t>
      </w:r>
      <w:r w:rsidR="00C360A5" w:rsidRPr="00BF6A90">
        <w:rPr>
          <w:sz w:val="22"/>
          <w:szCs w:val="22"/>
        </w:rPr>
        <w:t>Nil</w:t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9. </w:t>
      </w:r>
      <w:r w:rsidRPr="00BF6A90">
        <w:rPr>
          <w:sz w:val="22"/>
          <w:szCs w:val="22"/>
          <w:u w:val="single"/>
        </w:rPr>
        <w:t>Publications</w:t>
      </w:r>
      <w:r w:rsidRPr="00BF6A90">
        <w:rPr>
          <w:sz w:val="22"/>
          <w:szCs w:val="22"/>
        </w:rPr>
        <w:t>:</w:t>
      </w:r>
      <w:r w:rsidRPr="00BF6A90">
        <w:rPr>
          <w:sz w:val="22"/>
          <w:szCs w:val="22"/>
          <w:u w:val="single"/>
        </w:rPr>
        <w:t xml:space="preserve"> </w:t>
      </w:r>
    </w:p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 xml:space="preserve">     </w:t>
      </w:r>
      <w:proofErr w:type="spellStart"/>
      <w:r w:rsidRPr="00BF6A90">
        <w:rPr>
          <w:sz w:val="22"/>
          <w:szCs w:val="22"/>
        </w:rPr>
        <w:t>i</w:t>
      </w:r>
      <w:proofErr w:type="spellEnd"/>
      <w:r w:rsidRPr="00BF6A90">
        <w:rPr>
          <w:sz w:val="22"/>
          <w:szCs w:val="22"/>
        </w:rPr>
        <w:t>) Books</w:t>
      </w:r>
    </w:p>
    <w:tbl>
      <w:tblPr>
        <w:tblStyle w:val="a1"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7"/>
        <w:gridCol w:w="1783"/>
        <w:gridCol w:w="2308"/>
        <w:gridCol w:w="1980"/>
        <w:gridCol w:w="2506"/>
      </w:tblGrid>
      <w:tr w:rsidR="00307660" w:rsidRPr="00BF6A90">
        <w:trPr>
          <w:trHeight w:val="431"/>
        </w:trPr>
        <w:tc>
          <w:tcPr>
            <w:tcW w:w="877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1783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Co-Author/s</w:t>
            </w:r>
          </w:p>
        </w:tc>
        <w:tc>
          <w:tcPr>
            <w:tcW w:w="230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Title</w:t>
            </w:r>
          </w:p>
        </w:tc>
        <w:tc>
          <w:tcPr>
            <w:tcW w:w="1980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Publisher</w:t>
            </w:r>
          </w:p>
        </w:tc>
        <w:tc>
          <w:tcPr>
            <w:tcW w:w="2506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Year of publication</w:t>
            </w:r>
          </w:p>
        </w:tc>
      </w:tr>
      <w:tr w:rsidR="00307660" w:rsidRPr="00BF6A90">
        <w:trPr>
          <w:trHeight w:val="432"/>
        </w:trPr>
        <w:tc>
          <w:tcPr>
            <w:tcW w:w="877" w:type="dxa"/>
          </w:tcPr>
          <w:p w:rsidR="00307660" w:rsidRPr="00BF6A90" w:rsidRDefault="00307660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2308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2506" w:type="dxa"/>
          </w:tcPr>
          <w:p w:rsidR="00307660" w:rsidRPr="00BF6A90" w:rsidRDefault="00C360A5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</w:tr>
    </w:tbl>
    <w:p w:rsidR="00307660" w:rsidRPr="00BF6A90" w:rsidRDefault="002340AC">
      <w:pPr>
        <w:pStyle w:val="normal0"/>
        <w:spacing w:line="360" w:lineRule="auto"/>
        <w:rPr>
          <w:sz w:val="22"/>
          <w:szCs w:val="22"/>
        </w:rPr>
      </w:pPr>
      <w:r w:rsidRPr="00BF6A90">
        <w:rPr>
          <w:sz w:val="22"/>
          <w:szCs w:val="22"/>
        </w:rPr>
        <w:tab/>
      </w:r>
      <w:r w:rsidRPr="00BF6A90">
        <w:rPr>
          <w:sz w:val="22"/>
          <w:szCs w:val="22"/>
        </w:rPr>
        <w:tab/>
      </w: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 </w:t>
      </w: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  </w:t>
      </w:r>
      <w:r w:rsidRPr="00BF6A90">
        <w:rPr>
          <w:sz w:val="22"/>
          <w:szCs w:val="22"/>
        </w:rPr>
        <w:t xml:space="preserve">ii) Research Articles published in journals </w:t>
      </w:r>
    </w:p>
    <w:p w:rsidR="00307660" w:rsidRPr="00BF6A90" w:rsidRDefault="002340AC">
      <w:pPr>
        <w:pStyle w:val="normal0"/>
        <w:rPr>
          <w:b/>
          <w:bCs/>
          <w:sz w:val="22"/>
          <w:szCs w:val="22"/>
        </w:rPr>
      </w:pPr>
      <w:r w:rsidRPr="00BF6A90">
        <w:rPr>
          <w:sz w:val="22"/>
          <w:szCs w:val="22"/>
        </w:rPr>
        <w:t xml:space="preserve"> </w:t>
      </w:r>
      <w:r w:rsidRPr="00BF6A90">
        <w:rPr>
          <w:sz w:val="22"/>
          <w:szCs w:val="22"/>
        </w:rPr>
        <w:tab/>
      </w:r>
      <w:r w:rsidR="007D6F4E" w:rsidRPr="00BF6A90">
        <w:rPr>
          <w:b/>
          <w:bCs/>
          <w:sz w:val="22"/>
          <w:szCs w:val="22"/>
        </w:rPr>
        <w:t xml:space="preserve">DNA sequences submitted to NCBI </w:t>
      </w:r>
      <w:r w:rsidR="00C360A5" w:rsidRPr="00BF6A90">
        <w:rPr>
          <w:b/>
          <w:bCs/>
          <w:sz w:val="22"/>
          <w:szCs w:val="22"/>
        </w:rPr>
        <w:t>GenBank -</w:t>
      </w:r>
    </w:p>
    <w:p w:rsidR="00C360A5" w:rsidRPr="00BF6A90" w:rsidRDefault="00C360A5" w:rsidP="007D6F4E">
      <w:pPr>
        <w:pStyle w:val="title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5" w:history="1"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BstYI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-d MHC class II antigen (BoLa-DRB3) gene,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sz w:val="22"/>
          <w:szCs w:val="22"/>
        </w:rPr>
        <w:t xml:space="preserve"> 284 </w:t>
      </w:r>
      <w:proofErr w:type="spellStart"/>
      <w:r w:rsidRPr="00BF6A90">
        <w:rPr>
          <w:sz w:val="22"/>
          <w:szCs w:val="22"/>
        </w:rPr>
        <w:t>bp</w:t>
      </w:r>
      <w:proofErr w:type="spellEnd"/>
      <w:r w:rsidRPr="00BF6A90">
        <w:rPr>
          <w:sz w:val="22"/>
          <w:szCs w:val="22"/>
        </w:rPr>
        <w:t xml:space="preserve"> linear DNA Accession: DQ834903.1 GI: 111380015</w:t>
      </w:r>
    </w:p>
    <w:p w:rsidR="00C360A5" w:rsidRPr="00BF6A90" w:rsidRDefault="00C360A5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6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BstYI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-e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="00CF3BDB" w:rsidRPr="00BF6A90">
        <w:rPr>
          <w:rFonts w:cs="Times New Roman"/>
          <w:sz w:val="22"/>
          <w:szCs w:val="22"/>
        </w:rPr>
        <w:t xml:space="preserve"> </w:t>
      </w:r>
      <w:r w:rsidRPr="00BF6A90">
        <w:rPr>
          <w:rFonts w:cs="Times New Roman"/>
          <w:sz w:val="22"/>
          <w:szCs w:val="22"/>
        </w:rPr>
        <w:t xml:space="preserve">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DQ834902.1 GI: 111380013</w:t>
      </w:r>
    </w:p>
    <w:p w:rsidR="00C360A5" w:rsidRPr="00BF6A90" w:rsidRDefault="00C360A5" w:rsidP="007D6F4E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7" w:history="1"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BstYI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-o MHC class II antigen (BoLa-DRB3) gene,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color w:val="auto"/>
            <w:sz w:val="22"/>
            <w:szCs w:val="22"/>
            <w:u w:val="none"/>
          </w:rPr>
          <w:t>cds</w:t>
        </w:r>
        <w:proofErr w:type="spellEnd"/>
      </w:hyperlink>
      <w:r w:rsidR="00CF3BDB" w:rsidRPr="00BF6A90">
        <w:rPr>
          <w:sz w:val="22"/>
          <w:szCs w:val="22"/>
        </w:rPr>
        <w:t xml:space="preserve"> </w:t>
      </w:r>
      <w:r w:rsidRPr="00BF6A90">
        <w:rPr>
          <w:sz w:val="22"/>
          <w:szCs w:val="22"/>
        </w:rPr>
        <w:t xml:space="preserve">284 </w:t>
      </w:r>
      <w:proofErr w:type="spellStart"/>
      <w:r w:rsidRPr="00BF6A90">
        <w:rPr>
          <w:sz w:val="22"/>
          <w:szCs w:val="22"/>
        </w:rPr>
        <w:t>bp</w:t>
      </w:r>
      <w:proofErr w:type="spellEnd"/>
      <w:r w:rsidRPr="00BF6A90">
        <w:rPr>
          <w:sz w:val="22"/>
          <w:szCs w:val="22"/>
        </w:rPr>
        <w:t xml:space="preserve"> linear DNA Accession: DQ834901.1 GI: 111380011</w:t>
      </w:r>
    </w:p>
    <w:p w:rsidR="00C360A5" w:rsidRPr="00BF6A90" w:rsidRDefault="00C360A5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8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RsaI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-l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="00CF3BDB" w:rsidRPr="00BF6A90">
        <w:rPr>
          <w:rFonts w:cs="Times New Roman"/>
          <w:sz w:val="22"/>
          <w:szCs w:val="22"/>
        </w:rPr>
        <w:t xml:space="preserve"> </w:t>
      </w:r>
      <w:r w:rsidRPr="00BF6A90">
        <w:rPr>
          <w:rFonts w:cs="Times New Roman"/>
          <w:sz w:val="22"/>
          <w:szCs w:val="22"/>
        </w:rPr>
        <w:t xml:space="preserve">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DQ834900.1 GI: 111380009</w:t>
      </w:r>
    </w:p>
    <w:p w:rsidR="00C360A5" w:rsidRPr="00BF6A90" w:rsidRDefault="00C360A5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9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RsaI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-j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="00CF3BDB" w:rsidRPr="00BF6A90">
        <w:rPr>
          <w:rFonts w:cs="Times New Roman"/>
          <w:sz w:val="22"/>
          <w:szCs w:val="22"/>
        </w:rPr>
        <w:t xml:space="preserve"> </w:t>
      </w:r>
      <w:r w:rsidRPr="00BF6A90">
        <w:rPr>
          <w:rFonts w:cs="Times New Roman"/>
          <w:sz w:val="22"/>
          <w:szCs w:val="22"/>
        </w:rPr>
        <w:t xml:space="preserve">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DQ834899.1 GI: 111380007</w:t>
      </w:r>
    </w:p>
    <w:p w:rsidR="00CF3BDB" w:rsidRPr="00BF6A90" w:rsidRDefault="00C360A5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0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RsaI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-f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="00CF3BDB" w:rsidRPr="00BF6A90">
        <w:rPr>
          <w:rFonts w:cs="Times New Roman"/>
          <w:sz w:val="22"/>
          <w:szCs w:val="22"/>
        </w:rPr>
        <w:t xml:space="preserve"> 284 </w:t>
      </w:r>
      <w:proofErr w:type="spellStart"/>
      <w:r w:rsidR="00CF3BDB" w:rsidRPr="00BF6A90">
        <w:rPr>
          <w:rFonts w:cs="Times New Roman"/>
          <w:sz w:val="22"/>
          <w:szCs w:val="22"/>
        </w:rPr>
        <w:t>bp</w:t>
      </w:r>
      <w:proofErr w:type="spellEnd"/>
      <w:r w:rsidR="00CF3BDB" w:rsidRPr="00BF6A90">
        <w:rPr>
          <w:rFonts w:cs="Times New Roman"/>
          <w:sz w:val="22"/>
          <w:szCs w:val="22"/>
        </w:rPr>
        <w:t xml:space="preserve"> linear DNA Accession: DQ834897.1 GI: 111380005</w:t>
      </w:r>
    </w:p>
    <w:p w:rsidR="00CF3BDB" w:rsidRPr="00BF6A90" w:rsidRDefault="00CF3BDB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1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RsaI-i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DQ834898.1 GI: 111380003</w:t>
      </w:r>
    </w:p>
    <w:p w:rsidR="00CF3BDB" w:rsidRPr="00BF6A90" w:rsidRDefault="00CF3BDB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2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RsaI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-v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DQ834896.1 GI: 111380001</w:t>
      </w:r>
    </w:p>
    <w:p w:rsidR="00CF3BDB" w:rsidRPr="00BF6A90" w:rsidRDefault="00CF3BDB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3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RsaI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-o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DQ834895.1 GI: 111379999</w:t>
      </w:r>
    </w:p>
    <w:p w:rsidR="007D6F4E" w:rsidRPr="00BF6A90" w:rsidRDefault="007D6F4E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4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RsaI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-g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DQ834894.1 GI: 111379997</w:t>
      </w:r>
    </w:p>
    <w:p w:rsidR="007D6F4E" w:rsidRPr="00BF6A90" w:rsidRDefault="007D6F4E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5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HaeIII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-f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DQ834893.1 GI: 111379995</w:t>
      </w:r>
    </w:p>
    <w:p w:rsidR="007D6F4E" w:rsidRPr="00BF6A90" w:rsidRDefault="007D6F4E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6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HaeIII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-e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DQ834892.1 GI: 111379993</w:t>
      </w:r>
    </w:p>
    <w:p w:rsidR="007D6F4E" w:rsidRPr="00BF6A90" w:rsidRDefault="007D6F4E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7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HaeIII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-d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DQ834891.1GI: 111379991</w:t>
      </w:r>
    </w:p>
    <w:p w:rsidR="007D6F4E" w:rsidRPr="00BF6A90" w:rsidRDefault="007D6F4E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8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HaeIII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-b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DQ834890.1 GI: 111379989</w:t>
      </w:r>
    </w:p>
    <w:p w:rsidR="007D6F4E" w:rsidRPr="00BF6A90" w:rsidRDefault="007D6F4E" w:rsidP="007D6F4E">
      <w:pPr>
        <w:pStyle w:val="ListParagraph"/>
        <w:numPr>
          <w:ilvl w:val="0"/>
          <w:numId w:val="1"/>
        </w:numPr>
        <w:shd w:val="clear" w:color="auto" w:fill="FFFFFF"/>
        <w:ind w:right="225"/>
        <w:rPr>
          <w:rFonts w:cs="Times New Roman"/>
          <w:sz w:val="22"/>
          <w:szCs w:val="22"/>
        </w:rPr>
      </w:pPr>
      <w:hyperlink r:id="rId19" w:history="1"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Bos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indicus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genotype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HaeIII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-a MHC class II antigen (BoLa-DRB3) gene,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exon</w:t>
        </w:r>
        <w:proofErr w:type="spellEnd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 xml:space="preserve"> 2 and partial </w:t>
        </w:r>
        <w:proofErr w:type="spellStart"/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cds</w:t>
        </w:r>
        <w:proofErr w:type="spellEnd"/>
      </w:hyperlink>
      <w:r w:rsidRPr="00BF6A90">
        <w:rPr>
          <w:rFonts w:cs="Times New Roman"/>
          <w:sz w:val="22"/>
          <w:szCs w:val="22"/>
        </w:rPr>
        <w:t xml:space="preserve"> 284 </w:t>
      </w:r>
      <w:proofErr w:type="spellStart"/>
      <w:r w:rsidRPr="00BF6A90">
        <w:rPr>
          <w:rFonts w:cs="Times New Roman"/>
          <w:sz w:val="22"/>
          <w:szCs w:val="22"/>
        </w:rPr>
        <w:t>bp</w:t>
      </w:r>
      <w:proofErr w:type="spellEnd"/>
      <w:r w:rsidRPr="00BF6A90">
        <w:rPr>
          <w:rFonts w:cs="Times New Roman"/>
          <w:sz w:val="22"/>
          <w:szCs w:val="22"/>
        </w:rPr>
        <w:t xml:space="preserve"> linear DNA Accession: DQ834889.1 GI: 111379987</w:t>
      </w:r>
    </w:p>
    <w:p w:rsidR="00C360A5" w:rsidRPr="00BF6A90" w:rsidRDefault="007D6F4E" w:rsidP="007D6F4E">
      <w:pPr>
        <w:pStyle w:val="title0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BF6A90">
        <w:rPr>
          <w:b/>
          <w:bCs/>
          <w:sz w:val="22"/>
          <w:szCs w:val="22"/>
        </w:rPr>
        <w:t>Research Papers-</w:t>
      </w:r>
    </w:p>
    <w:p w:rsidR="007D6F4E" w:rsidRPr="00BF6A90" w:rsidRDefault="007D6F4E" w:rsidP="007D6F4E">
      <w:pPr>
        <w:pStyle w:val="ListParagraph"/>
        <w:numPr>
          <w:ilvl w:val="0"/>
          <w:numId w:val="2"/>
        </w:numPr>
        <w:shd w:val="clear" w:color="auto" w:fill="FFFFFF"/>
        <w:ind w:left="0" w:right="225"/>
        <w:jc w:val="both"/>
        <w:rPr>
          <w:rFonts w:cs="Times New Roman"/>
          <w:sz w:val="22"/>
          <w:szCs w:val="22"/>
        </w:rPr>
      </w:pPr>
      <w:proofErr w:type="spellStart"/>
      <w:r w:rsidRPr="00BF6A90">
        <w:rPr>
          <w:rFonts w:cs="Times New Roman"/>
          <w:sz w:val="22"/>
          <w:szCs w:val="22"/>
        </w:rPr>
        <w:t>Bhushan</w:t>
      </w:r>
      <w:proofErr w:type="spellEnd"/>
      <w:r w:rsidRPr="00BF6A90">
        <w:rPr>
          <w:rFonts w:cs="Times New Roman"/>
          <w:sz w:val="22"/>
          <w:szCs w:val="22"/>
        </w:rPr>
        <w:t xml:space="preserve">, Bharat &amp; </w:t>
      </w:r>
      <w:proofErr w:type="spellStart"/>
      <w:r w:rsidRPr="00BF6A90">
        <w:rPr>
          <w:rFonts w:cs="Times New Roman"/>
          <w:sz w:val="22"/>
          <w:szCs w:val="22"/>
        </w:rPr>
        <w:t>Patra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Biswa</w:t>
      </w:r>
      <w:proofErr w:type="spellEnd"/>
      <w:r w:rsidRPr="00BF6A90">
        <w:rPr>
          <w:rFonts w:cs="Times New Roman"/>
          <w:sz w:val="22"/>
          <w:szCs w:val="22"/>
        </w:rPr>
        <w:t xml:space="preserve"> &amp; Das, </w:t>
      </w:r>
      <w:proofErr w:type="spellStart"/>
      <w:r w:rsidRPr="00BF6A90">
        <w:rPr>
          <w:rFonts w:cs="Times New Roman"/>
          <w:sz w:val="22"/>
          <w:szCs w:val="22"/>
        </w:rPr>
        <w:t>Pranab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Dutt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Triveni</w:t>
      </w:r>
      <w:proofErr w:type="spellEnd"/>
      <w:r w:rsidRPr="00BF6A90">
        <w:rPr>
          <w:rFonts w:cs="Times New Roman"/>
          <w:sz w:val="22"/>
          <w:szCs w:val="22"/>
        </w:rPr>
        <w:t xml:space="preserve"> &amp; Kumar, </w:t>
      </w:r>
      <w:proofErr w:type="spellStart"/>
      <w:r w:rsidRPr="00BF6A90">
        <w:rPr>
          <w:rFonts w:cs="Times New Roman"/>
          <w:sz w:val="22"/>
          <w:szCs w:val="22"/>
        </w:rPr>
        <w:t>Pushpendra</w:t>
      </w:r>
      <w:proofErr w:type="spellEnd"/>
      <w:r w:rsidRPr="00BF6A90">
        <w:rPr>
          <w:rFonts w:cs="Times New Roman"/>
          <w:sz w:val="22"/>
          <w:szCs w:val="22"/>
        </w:rPr>
        <w:t xml:space="preserve"> &amp; Sharma, </w:t>
      </w:r>
      <w:proofErr w:type="spellStart"/>
      <w:r w:rsidRPr="00BF6A90">
        <w:rPr>
          <w:rFonts w:cs="Times New Roman"/>
          <w:sz w:val="22"/>
          <w:szCs w:val="22"/>
        </w:rPr>
        <w:t>Arjava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Umang</w:t>
      </w:r>
      <w:proofErr w:type="spellEnd"/>
      <w:r w:rsidRPr="00BF6A90">
        <w:rPr>
          <w:rFonts w:cs="Times New Roman"/>
          <w:sz w:val="22"/>
          <w:szCs w:val="22"/>
        </w:rPr>
        <w:t xml:space="preserve">, &amp; </w:t>
      </w:r>
      <w:proofErr w:type="spellStart"/>
      <w:r w:rsidRPr="00BF6A90">
        <w:rPr>
          <w:rFonts w:cs="Times New Roman"/>
          <w:sz w:val="22"/>
          <w:szCs w:val="22"/>
        </w:rPr>
        <w:t>Dandapat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Satyabrata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Ahlawat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Shiv</w:t>
      </w:r>
      <w:proofErr w:type="spellEnd"/>
      <w:r w:rsidRPr="00BF6A90">
        <w:rPr>
          <w:rFonts w:cs="Times New Roman"/>
          <w:sz w:val="22"/>
          <w:szCs w:val="22"/>
        </w:rPr>
        <w:t xml:space="preserve">. (2007). Polymorphism of </w:t>
      </w:r>
      <w:proofErr w:type="spellStart"/>
      <w:r w:rsidRPr="00BF6A90">
        <w:rPr>
          <w:rFonts w:cs="Times New Roman"/>
          <w:sz w:val="22"/>
          <w:szCs w:val="22"/>
        </w:rPr>
        <w:t>exon</w:t>
      </w:r>
      <w:proofErr w:type="spellEnd"/>
      <w:r w:rsidRPr="00BF6A90">
        <w:rPr>
          <w:rFonts w:cs="Times New Roman"/>
          <w:sz w:val="22"/>
          <w:szCs w:val="22"/>
        </w:rPr>
        <w:t xml:space="preserve"> 2-3 of bovine major </w:t>
      </w:r>
      <w:proofErr w:type="spellStart"/>
      <w:r w:rsidRPr="00BF6A90">
        <w:rPr>
          <w:rFonts w:cs="Times New Roman"/>
          <w:sz w:val="22"/>
          <w:szCs w:val="22"/>
        </w:rPr>
        <w:t>histocompatibility</w:t>
      </w:r>
      <w:proofErr w:type="spellEnd"/>
      <w:r w:rsidRPr="00BF6A90">
        <w:rPr>
          <w:rFonts w:cs="Times New Roman"/>
          <w:sz w:val="22"/>
          <w:szCs w:val="22"/>
        </w:rPr>
        <w:t xml:space="preserve"> complex class I </w:t>
      </w:r>
      <w:proofErr w:type="spellStart"/>
      <w:r w:rsidRPr="00BF6A90">
        <w:rPr>
          <w:rFonts w:cs="Times New Roman"/>
          <w:sz w:val="22"/>
          <w:szCs w:val="22"/>
        </w:rPr>
        <w:t>BoLa</w:t>
      </w:r>
      <w:proofErr w:type="spellEnd"/>
      <w:r w:rsidRPr="00BF6A90">
        <w:rPr>
          <w:rFonts w:cs="Times New Roman"/>
          <w:sz w:val="22"/>
          <w:szCs w:val="22"/>
        </w:rPr>
        <w:t>-A gene. Genetics and Molecular Biology - GENET MOL BIOL. 30. 10.1590/S1415-47572007000400009.</w:t>
      </w:r>
    </w:p>
    <w:p w:rsidR="007D6F4E" w:rsidRPr="00BF6A90" w:rsidRDefault="007D6F4E" w:rsidP="007D6F4E">
      <w:pPr>
        <w:pStyle w:val="ListParagraph"/>
        <w:numPr>
          <w:ilvl w:val="0"/>
          <w:numId w:val="2"/>
        </w:numPr>
        <w:shd w:val="clear" w:color="auto" w:fill="FFFFFF"/>
        <w:ind w:left="0" w:right="225"/>
        <w:jc w:val="both"/>
        <w:rPr>
          <w:rFonts w:cs="Times New Roman"/>
          <w:sz w:val="22"/>
          <w:szCs w:val="22"/>
        </w:rPr>
      </w:pPr>
      <w:proofErr w:type="spellStart"/>
      <w:r w:rsidRPr="00BF6A90">
        <w:rPr>
          <w:rFonts w:cs="Times New Roman"/>
          <w:sz w:val="22"/>
          <w:szCs w:val="22"/>
        </w:rPr>
        <w:t>Bhushan</w:t>
      </w:r>
      <w:proofErr w:type="spellEnd"/>
      <w:r w:rsidRPr="00BF6A90">
        <w:rPr>
          <w:rFonts w:cs="Times New Roman"/>
          <w:sz w:val="22"/>
          <w:szCs w:val="22"/>
        </w:rPr>
        <w:t xml:space="preserve">, Bharat &amp; </w:t>
      </w:r>
      <w:proofErr w:type="spellStart"/>
      <w:r w:rsidRPr="00BF6A90">
        <w:rPr>
          <w:rFonts w:cs="Times New Roman"/>
          <w:sz w:val="22"/>
          <w:szCs w:val="22"/>
        </w:rPr>
        <w:t>Patra</w:t>
      </w:r>
      <w:proofErr w:type="spellEnd"/>
      <w:r w:rsidRPr="00BF6A90">
        <w:rPr>
          <w:rFonts w:cs="Times New Roman"/>
          <w:sz w:val="22"/>
          <w:szCs w:val="22"/>
        </w:rPr>
        <w:t xml:space="preserve">, B. &amp; </w:t>
      </w:r>
      <w:proofErr w:type="spellStart"/>
      <w:r w:rsidRPr="00BF6A90">
        <w:rPr>
          <w:rFonts w:cs="Times New Roman"/>
          <w:sz w:val="22"/>
          <w:szCs w:val="22"/>
        </w:rPr>
        <w:t>Paswan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Chandan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Umang</w:t>
      </w:r>
      <w:proofErr w:type="spellEnd"/>
      <w:r w:rsidRPr="00BF6A90">
        <w:rPr>
          <w:rFonts w:cs="Times New Roman"/>
          <w:sz w:val="22"/>
          <w:szCs w:val="22"/>
        </w:rPr>
        <w:t xml:space="preserve">, &amp; Kumar, </w:t>
      </w:r>
      <w:proofErr w:type="spellStart"/>
      <w:r w:rsidRPr="00BF6A90">
        <w:rPr>
          <w:rFonts w:cs="Times New Roman"/>
          <w:sz w:val="22"/>
          <w:szCs w:val="22"/>
        </w:rPr>
        <w:t>Pushpendra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Dutt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Triveni</w:t>
      </w:r>
      <w:proofErr w:type="spellEnd"/>
      <w:r w:rsidRPr="00BF6A90">
        <w:rPr>
          <w:rFonts w:cs="Times New Roman"/>
          <w:sz w:val="22"/>
          <w:szCs w:val="22"/>
        </w:rPr>
        <w:t xml:space="preserve"> &amp; Das, </w:t>
      </w:r>
      <w:proofErr w:type="spellStart"/>
      <w:r w:rsidRPr="00BF6A90">
        <w:rPr>
          <w:rFonts w:cs="Times New Roman"/>
          <w:sz w:val="22"/>
          <w:szCs w:val="22"/>
        </w:rPr>
        <w:t>Pranab</w:t>
      </w:r>
      <w:proofErr w:type="spellEnd"/>
      <w:r w:rsidRPr="00BF6A90">
        <w:rPr>
          <w:rFonts w:cs="Times New Roman"/>
          <w:sz w:val="22"/>
          <w:szCs w:val="22"/>
        </w:rPr>
        <w:t xml:space="preserve"> &amp; Sharma, </w:t>
      </w:r>
      <w:proofErr w:type="spellStart"/>
      <w:r w:rsidRPr="00BF6A90">
        <w:rPr>
          <w:rFonts w:cs="Times New Roman"/>
          <w:sz w:val="22"/>
          <w:szCs w:val="22"/>
        </w:rPr>
        <w:t>Arjava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Ahlawat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Sonika</w:t>
      </w:r>
      <w:proofErr w:type="spellEnd"/>
      <w:r w:rsidRPr="00BF6A90">
        <w:rPr>
          <w:rFonts w:cs="Times New Roman"/>
          <w:sz w:val="22"/>
          <w:szCs w:val="22"/>
        </w:rPr>
        <w:t xml:space="preserve">. (2007). DNA polymorphism of BoLA-DRB3.2 gene in </w:t>
      </w:r>
      <w:proofErr w:type="spellStart"/>
      <w:r w:rsidRPr="00BF6A90">
        <w:rPr>
          <w:rFonts w:cs="Times New Roman"/>
          <w:sz w:val="22"/>
          <w:szCs w:val="22"/>
        </w:rPr>
        <w:t>Tharparkar</w:t>
      </w:r>
      <w:proofErr w:type="spellEnd"/>
      <w:r w:rsidRPr="00BF6A90">
        <w:rPr>
          <w:rFonts w:cs="Times New Roman"/>
          <w:sz w:val="22"/>
          <w:szCs w:val="22"/>
        </w:rPr>
        <w:t xml:space="preserve"> cattle (</w:t>
      </w:r>
      <w:proofErr w:type="spellStart"/>
      <w:r w:rsidRPr="00BF6A90">
        <w:rPr>
          <w:rFonts w:cs="Times New Roman"/>
          <w:sz w:val="22"/>
          <w:szCs w:val="22"/>
        </w:rPr>
        <w:t>Bos</w:t>
      </w:r>
      <w:proofErr w:type="spellEnd"/>
      <w:r w:rsidRPr="00BF6A90">
        <w:rPr>
          <w:rFonts w:cs="Times New Roman"/>
          <w:sz w:val="22"/>
          <w:szCs w:val="22"/>
        </w:rPr>
        <w:t xml:space="preserve"> </w:t>
      </w:r>
      <w:proofErr w:type="spellStart"/>
      <w:r w:rsidRPr="00BF6A90">
        <w:rPr>
          <w:rFonts w:cs="Times New Roman"/>
          <w:sz w:val="22"/>
          <w:szCs w:val="22"/>
        </w:rPr>
        <w:t>indicus</w:t>
      </w:r>
      <w:proofErr w:type="spellEnd"/>
      <w:r w:rsidRPr="00BF6A90">
        <w:rPr>
          <w:rFonts w:cs="Times New Roman"/>
          <w:sz w:val="22"/>
          <w:szCs w:val="22"/>
        </w:rPr>
        <w:t>) by PCR-RFLP. Journal of Applied Animal Research - J APPL ANIM RES. 32. 187-190. 10.1080/09712119.2007.9706875.</w:t>
      </w:r>
    </w:p>
    <w:p w:rsidR="007D6F4E" w:rsidRPr="00BF6A90" w:rsidRDefault="007D6F4E" w:rsidP="007D6F4E">
      <w:pPr>
        <w:pStyle w:val="ListParagraph"/>
        <w:numPr>
          <w:ilvl w:val="0"/>
          <w:numId w:val="2"/>
        </w:numPr>
        <w:shd w:val="clear" w:color="auto" w:fill="FFFFFF"/>
        <w:ind w:left="0" w:right="225"/>
        <w:jc w:val="both"/>
        <w:rPr>
          <w:rFonts w:cs="Times New Roman"/>
          <w:sz w:val="22"/>
          <w:szCs w:val="22"/>
        </w:rPr>
      </w:pPr>
      <w:proofErr w:type="spellStart"/>
      <w:r w:rsidRPr="00BF6A90">
        <w:rPr>
          <w:rFonts w:cs="Times New Roman"/>
          <w:sz w:val="22"/>
          <w:szCs w:val="22"/>
        </w:rPr>
        <w:t>Bhushan</w:t>
      </w:r>
      <w:proofErr w:type="spellEnd"/>
      <w:r w:rsidRPr="00BF6A90">
        <w:rPr>
          <w:rFonts w:cs="Times New Roman"/>
          <w:sz w:val="22"/>
          <w:szCs w:val="22"/>
        </w:rPr>
        <w:t xml:space="preserve">, Bharat &amp; Singh, S. &amp; </w:t>
      </w:r>
      <w:proofErr w:type="spellStart"/>
      <w:r w:rsidRPr="00BF6A90">
        <w:rPr>
          <w:rFonts w:cs="Times New Roman"/>
          <w:sz w:val="22"/>
          <w:szCs w:val="22"/>
        </w:rPr>
        <w:t>Umang</w:t>
      </w:r>
      <w:proofErr w:type="spellEnd"/>
      <w:r w:rsidRPr="00BF6A90">
        <w:rPr>
          <w:rFonts w:cs="Times New Roman"/>
          <w:sz w:val="22"/>
          <w:szCs w:val="22"/>
        </w:rPr>
        <w:t xml:space="preserve">, &amp; </w:t>
      </w:r>
      <w:proofErr w:type="spellStart"/>
      <w:r w:rsidRPr="00BF6A90">
        <w:rPr>
          <w:rFonts w:cs="Times New Roman"/>
          <w:sz w:val="22"/>
          <w:szCs w:val="22"/>
        </w:rPr>
        <w:t>Agrawal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Nidhi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Dutt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Triveni</w:t>
      </w:r>
      <w:proofErr w:type="spellEnd"/>
      <w:r w:rsidRPr="00BF6A90">
        <w:rPr>
          <w:rFonts w:cs="Times New Roman"/>
          <w:sz w:val="22"/>
          <w:szCs w:val="22"/>
        </w:rPr>
        <w:t xml:space="preserve"> &amp; Kumar, </w:t>
      </w:r>
      <w:proofErr w:type="spellStart"/>
      <w:r w:rsidRPr="00BF6A90">
        <w:rPr>
          <w:rFonts w:cs="Times New Roman"/>
          <w:sz w:val="22"/>
          <w:szCs w:val="22"/>
        </w:rPr>
        <w:t>Pushpendra</w:t>
      </w:r>
      <w:proofErr w:type="spellEnd"/>
      <w:r w:rsidRPr="00BF6A90">
        <w:rPr>
          <w:rFonts w:cs="Times New Roman"/>
          <w:sz w:val="22"/>
          <w:szCs w:val="22"/>
        </w:rPr>
        <w:t xml:space="preserve"> &amp; Sharma, </w:t>
      </w:r>
      <w:proofErr w:type="spellStart"/>
      <w:r w:rsidRPr="00BF6A90">
        <w:rPr>
          <w:rFonts w:cs="Times New Roman"/>
          <w:sz w:val="22"/>
          <w:szCs w:val="22"/>
        </w:rPr>
        <w:t>Arjava</w:t>
      </w:r>
      <w:proofErr w:type="spellEnd"/>
      <w:r w:rsidRPr="00BF6A90">
        <w:rPr>
          <w:rFonts w:cs="Times New Roman"/>
          <w:sz w:val="22"/>
          <w:szCs w:val="22"/>
        </w:rPr>
        <w:t xml:space="preserve"> &amp; </w:t>
      </w:r>
      <w:proofErr w:type="spellStart"/>
      <w:r w:rsidRPr="00BF6A90">
        <w:rPr>
          <w:rFonts w:cs="Times New Roman"/>
          <w:sz w:val="22"/>
          <w:szCs w:val="22"/>
        </w:rPr>
        <w:t>Ahlawat</w:t>
      </w:r>
      <w:proofErr w:type="spellEnd"/>
      <w:r w:rsidRPr="00BF6A90">
        <w:rPr>
          <w:rFonts w:cs="Times New Roman"/>
          <w:sz w:val="22"/>
          <w:szCs w:val="22"/>
        </w:rPr>
        <w:t xml:space="preserve">, </w:t>
      </w:r>
      <w:proofErr w:type="spellStart"/>
      <w:r w:rsidRPr="00BF6A90">
        <w:rPr>
          <w:rFonts w:cs="Times New Roman"/>
          <w:sz w:val="22"/>
          <w:szCs w:val="22"/>
        </w:rPr>
        <w:t>Sonika</w:t>
      </w:r>
      <w:proofErr w:type="spellEnd"/>
      <w:r w:rsidRPr="00BF6A90">
        <w:rPr>
          <w:rFonts w:cs="Times New Roman"/>
          <w:sz w:val="22"/>
          <w:szCs w:val="22"/>
        </w:rPr>
        <w:t>. (2008). Role of Land Holding Patterns for Adoption of Dairy Husbandry Practices in Rural Areas of Bareilly District in India. Journal of Applied Animal Research - J APPL ANIM RES. 34. 185-188. 10.1080/09712119.2008.9706968.</w:t>
      </w:r>
    </w:p>
    <w:p w:rsidR="007D6F4E" w:rsidRPr="00BF6A90" w:rsidRDefault="007D6F4E" w:rsidP="007D6F4E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ind w:left="0"/>
        <w:jc w:val="both"/>
        <w:rPr>
          <w:rFonts w:cs="Times New Roman"/>
          <w:sz w:val="22"/>
          <w:szCs w:val="22"/>
        </w:rPr>
      </w:pPr>
      <w:proofErr w:type="spellStart"/>
      <w:r w:rsidRPr="00BF6A90">
        <w:rPr>
          <w:rFonts w:cs="Times New Roman"/>
          <w:sz w:val="22"/>
          <w:szCs w:val="22"/>
        </w:rPr>
        <w:t>Bhushan</w:t>
      </w:r>
      <w:proofErr w:type="spellEnd"/>
      <w:r w:rsidRPr="00BF6A90">
        <w:rPr>
          <w:rFonts w:cs="Times New Roman"/>
          <w:sz w:val="22"/>
          <w:szCs w:val="22"/>
        </w:rPr>
        <w:t xml:space="preserve">, Bharat &amp; K., Singh &amp; </w:t>
      </w:r>
      <w:proofErr w:type="spellStart"/>
      <w:r w:rsidRPr="00BF6A90">
        <w:rPr>
          <w:rFonts w:cs="Times New Roman"/>
          <w:sz w:val="22"/>
          <w:szCs w:val="22"/>
        </w:rPr>
        <w:t>Umang</w:t>
      </w:r>
      <w:proofErr w:type="spellEnd"/>
      <w:r w:rsidRPr="00BF6A90">
        <w:rPr>
          <w:rFonts w:cs="Times New Roman"/>
          <w:sz w:val="22"/>
          <w:szCs w:val="22"/>
        </w:rPr>
        <w:t xml:space="preserve">, &amp; N., </w:t>
      </w:r>
      <w:proofErr w:type="spellStart"/>
      <w:r w:rsidRPr="00BF6A90">
        <w:rPr>
          <w:rFonts w:cs="Times New Roman"/>
          <w:sz w:val="22"/>
          <w:szCs w:val="22"/>
        </w:rPr>
        <w:t>Agrawal</w:t>
      </w:r>
      <w:proofErr w:type="spellEnd"/>
      <w:r w:rsidRPr="00BF6A90">
        <w:rPr>
          <w:rFonts w:cs="Times New Roman"/>
          <w:sz w:val="22"/>
          <w:szCs w:val="22"/>
        </w:rPr>
        <w:t xml:space="preserve"> &amp; T., </w:t>
      </w:r>
      <w:proofErr w:type="spellStart"/>
      <w:r w:rsidRPr="00BF6A90">
        <w:rPr>
          <w:rFonts w:cs="Times New Roman"/>
          <w:sz w:val="22"/>
          <w:szCs w:val="22"/>
        </w:rPr>
        <w:t>Dutt</w:t>
      </w:r>
      <w:proofErr w:type="spellEnd"/>
      <w:r w:rsidRPr="00BF6A90">
        <w:rPr>
          <w:rFonts w:cs="Times New Roman"/>
          <w:sz w:val="22"/>
          <w:szCs w:val="22"/>
        </w:rPr>
        <w:t xml:space="preserve"> &amp; Kumar, </w:t>
      </w:r>
      <w:proofErr w:type="spellStart"/>
      <w:r w:rsidRPr="00BF6A90">
        <w:rPr>
          <w:rFonts w:cs="Times New Roman"/>
          <w:sz w:val="22"/>
          <w:szCs w:val="22"/>
        </w:rPr>
        <w:t>Prabhat</w:t>
      </w:r>
      <w:proofErr w:type="spellEnd"/>
      <w:r w:rsidRPr="00BF6A90">
        <w:rPr>
          <w:rFonts w:cs="Times New Roman"/>
          <w:sz w:val="22"/>
          <w:szCs w:val="22"/>
        </w:rPr>
        <w:t xml:space="preserve"> &amp; Sharma, </w:t>
      </w:r>
      <w:proofErr w:type="spellStart"/>
      <w:r w:rsidRPr="00BF6A90">
        <w:rPr>
          <w:rFonts w:cs="Times New Roman"/>
          <w:sz w:val="22"/>
          <w:szCs w:val="22"/>
        </w:rPr>
        <w:t>Arjava</w:t>
      </w:r>
      <w:proofErr w:type="spellEnd"/>
      <w:r w:rsidRPr="00BF6A90">
        <w:rPr>
          <w:rFonts w:cs="Times New Roman"/>
          <w:sz w:val="22"/>
          <w:szCs w:val="22"/>
        </w:rPr>
        <w:t xml:space="preserve"> &amp; S., </w:t>
      </w:r>
      <w:proofErr w:type="spellStart"/>
      <w:r w:rsidRPr="00BF6A90">
        <w:rPr>
          <w:rFonts w:cs="Times New Roman"/>
          <w:sz w:val="22"/>
          <w:szCs w:val="22"/>
        </w:rPr>
        <w:t>Ahlawat</w:t>
      </w:r>
      <w:proofErr w:type="spellEnd"/>
      <w:r w:rsidRPr="00BF6A90">
        <w:rPr>
          <w:rFonts w:cs="Times New Roman"/>
          <w:sz w:val="22"/>
          <w:szCs w:val="22"/>
        </w:rPr>
        <w:t>. (2010). Effect of education levels on adoption of management practices among livestock owners in urban areas of Bareilly district of Uttar Pradesh. Indian Journal Dairy of Sciences. 63. 1-5.</w:t>
      </w:r>
    </w:p>
    <w:p w:rsidR="00E91093" w:rsidRPr="00BF6A90" w:rsidRDefault="00E91093" w:rsidP="00E91093">
      <w:pPr>
        <w:pStyle w:val="ListParagraph"/>
        <w:numPr>
          <w:ilvl w:val="0"/>
          <w:numId w:val="2"/>
        </w:numPr>
        <w:ind w:left="0"/>
        <w:jc w:val="both"/>
        <w:rPr>
          <w:rFonts w:cs="Times New Roman"/>
          <w:sz w:val="22"/>
          <w:szCs w:val="22"/>
        </w:rPr>
      </w:pPr>
      <w:proofErr w:type="spellStart"/>
      <w:r w:rsidRPr="00BF6A90">
        <w:rPr>
          <w:rFonts w:cs="Times New Roman"/>
          <w:sz w:val="22"/>
          <w:szCs w:val="22"/>
        </w:rPr>
        <w:t>Umang</w:t>
      </w:r>
      <w:proofErr w:type="spellEnd"/>
      <w:r w:rsidRPr="00BF6A90">
        <w:rPr>
          <w:rFonts w:cs="Times New Roman"/>
          <w:sz w:val="22"/>
          <w:szCs w:val="22"/>
        </w:rPr>
        <w:t>, Joshi Rajesh. Open Source Information and Communication Technology (ICT) Tools for Study of Snow and Glaciers. ENVIS Bulletin on Himalayan Ecology. (Vol. 21, 2013).31-35. ISSN: 0971-7447</w:t>
      </w:r>
    </w:p>
    <w:p w:rsidR="007D6F4E" w:rsidRPr="00BF6A90" w:rsidRDefault="007D6F4E" w:rsidP="007D6F4E">
      <w:pPr>
        <w:pStyle w:val="ListParagraph"/>
        <w:numPr>
          <w:ilvl w:val="0"/>
          <w:numId w:val="2"/>
        </w:numPr>
        <w:spacing w:after="200" w:line="276" w:lineRule="auto"/>
        <w:ind w:left="0"/>
        <w:jc w:val="both"/>
        <w:rPr>
          <w:rFonts w:cs="Times New Roman"/>
          <w:sz w:val="22"/>
          <w:szCs w:val="22"/>
        </w:rPr>
      </w:pPr>
      <w:proofErr w:type="spellStart"/>
      <w:r w:rsidRPr="00BF6A90">
        <w:rPr>
          <w:rFonts w:cs="Times New Roman"/>
          <w:sz w:val="22"/>
          <w:szCs w:val="22"/>
        </w:rPr>
        <w:t>Umang</w:t>
      </w:r>
      <w:proofErr w:type="spellEnd"/>
      <w:r w:rsidRPr="00BF6A90">
        <w:rPr>
          <w:rFonts w:cs="Times New Roman"/>
          <w:sz w:val="22"/>
          <w:szCs w:val="22"/>
        </w:rPr>
        <w:t xml:space="preserve">, Surya </w:t>
      </w:r>
      <w:proofErr w:type="spellStart"/>
      <w:r w:rsidRPr="00BF6A90">
        <w:rPr>
          <w:rFonts w:cs="Times New Roman"/>
          <w:sz w:val="22"/>
          <w:szCs w:val="22"/>
        </w:rPr>
        <w:t>Pratap</w:t>
      </w:r>
      <w:proofErr w:type="spellEnd"/>
      <w:r w:rsidRPr="00BF6A90">
        <w:rPr>
          <w:rFonts w:cs="Times New Roman"/>
          <w:sz w:val="22"/>
          <w:szCs w:val="22"/>
        </w:rPr>
        <w:t xml:space="preserve"> Singh. Integrated standalone tool for identification of microsatellites. Int. J. Adv. Res. 2020. 8(02), 792-797. </w:t>
      </w:r>
      <w:hyperlink r:id="rId20" w:history="1">
        <w:r w:rsidRPr="00BF6A90">
          <w:rPr>
            <w:rStyle w:val="Hyperlink"/>
            <w:rFonts w:cs="Times New Roman"/>
            <w:color w:val="auto"/>
            <w:sz w:val="22"/>
            <w:szCs w:val="22"/>
            <w:u w:val="none"/>
          </w:rPr>
          <w:t>http://dx.doi.org/10.21474/IJAR01/10510</w:t>
        </w:r>
      </w:hyperlink>
    </w:p>
    <w:p w:rsidR="007D6F4E" w:rsidRPr="00BF6A90" w:rsidRDefault="007D6F4E" w:rsidP="007D6F4E">
      <w:pPr>
        <w:pStyle w:val="desc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360A5" w:rsidRPr="00BF6A90" w:rsidRDefault="00C360A5" w:rsidP="00C360A5">
      <w:pPr>
        <w:pStyle w:val="title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360A5" w:rsidRPr="00BF6A90" w:rsidRDefault="00C360A5" w:rsidP="00C360A5">
      <w:pPr>
        <w:pStyle w:val="title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360A5" w:rsidRPr="00BF6A90" w:rsidRDefault="00C360A5" w:rsidP="00C360A5">
      <w:pPr>
        <w:pStyle w:val="title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D6F4E" w:rsidRPr="00BF6A90" w:rsidRDefault="007D6F4E" w:rsidP="007D6F4E">
      <w:pPr>
        <w:pStyle w:val="desc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360A5" w:rsidRPr="00BF6A90" w:rsidRDefault="00C360A5" w:rsidP="00C360A5">
      <w:pPr>
        <w:pStyle w:val="title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D6F4E" w:rsidRPr="00BF6A90" w:rsidRDefault="007D6F4E" w:rsidP="007D6F4E">
      <w:pPr>
        <w:pStyle w:val="desc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360A5" w:rsidRPr="00BF6A90" w:rsidRDefault="00C360A5" w:rsidP="00C360A5">
      <w:pPr>
        <w:pStyle w:val="title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360A5" w:rsidRPr="00BF6A90" w:rsidRDefault="00C360A5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jc w:val="center"/>
        <w:rPr>
          <w:sz w:val="22"/>
          <w:szCs w:val="22"/>
        </w:rPr>
      </w:pPr>
      <w:r w:rsidRPr="00BF6A90">
        <w:rPr>
          <w:sz w:val="22"/>
          <w:szCs w:val="22"/>
        </w:rPr>
        <w:t xml:space="preserve">                                                                          </w:t>
      </w: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   iii) Papers presented in Conferences/Seminars</w:t>
      </w: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    </w:t>
      </w:r>
    </w:p>
    <w:tbl>
      <w:tblPr>
        <w:tblStyle w:val="a2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2160"/>
        <w:gridCol w:w="3240"/>
        <w:gridCol w:w="3240"/>
      </w:tblGrid>
      <w:tr w:rsidR="00307660" w:rsidRPr="00BF6A90">
        <w:trPr>
          <w:trHeight w:val="431"/>
        </w:trPr>
        <w:tc>
          <w:tcPr>
            <w:tcW w:w="828" w:type="dxa"/>
          </w:tcPr>
          <w:p w:rsidR="00307660" w:rsidRPr="0062298E" w:rsidRDefault="002340AC">
            <w:pPr>
              <w:pStyle w:val="normal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298E">
              <w:rPr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160" w:type="dxa"/>
          </w:tcPr>
          <w:p w:rsidR="00307660" w:rsidRPr="0062298E" w:rsidRDefault="002340AC">
            <w:pPr>
              <w:pStyle w:val="normal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298E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3240" w:type="dxa"/>
          </w:tcPr>
          <w:p w:rsidR="00307660" w:rsidRPr="0062298E" w:rsidRDefault="002340AC">
            <w:pPr>
              <w:pStyle w:val="normal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298E">
              <w:rPr>
                <w:b/>
                <w:bCs/>
                <w:sz w:val="22"/>
                <w:szCs w:val="22"/>
              </w:rPr>
              <w:t xml:space="preserve">Title of conference/seminar </w:t>
            </w:r>
          </w:p>
        </w:tc>
        <w:tc>
          <w:tcPr>
            <w:tcW w:w="3240" w:type="dxa"/>
          </w:tcPr>
          <w:p w:rsidR="00307660" w:rsidRPr="0062298E" w:rsidRDefault="002340AC">
            <w:pPr>
              <w:pStyle w:val="normal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2298E">
              <w:rPr>
                <w:b/>
                <w:bCs/>
                <w:sz w:val="22"/>
                <w:szCs w:val="22"/>
              </w:rPr>
              <w:t>Year</w:t>
            </w:r>
          </w:p>
        </w:tc>
      </w:tr>
      <w:tr w:rsidR="002133AF" w:rsidRPr="00BF6A90" w:rsidTr="00362F36">
        <w:trPr>
          <w:trHeight w:val="445"/>
        </w:trPr>
        <w:tc>
          <w:tcPr>
            <w:tcW w:w="828" w:type="dxa"/>
          </w:tcPr>
          <w:p w:rsidR="002133AF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2133AF" w:rsidRPr="00BF6A90" w:rsidRDefault="0062298E" w:rsidP="007D141C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 w:cs="Times New Roman"/>
                <w:sz w:val="22"/>
                <w:szCs w:val="22"/>
              </w:rPr>
            </w:pPr>
            <w:r w:rsidRPr="00BF6A90">
              <w:rPr>
                <w:rFonts w:eastAsia="Arial Unicode MS" w:cs="Times New Roman"/>
                <w:sz w:val="22"/>
                <w:szCs w:val="22"/>
              </w:rPr>
              <w:t xml:space="preserve"> “Artificial Insemination: Acceptability, Impact, Constraints and solutions”</w:t>
            </w:r>
          </w:p>
        </w:tc>
        <w:tc>
          <w:tcPr>
            <w:tcW w:w="3240" w:type="dxa"/>
            <w:vAlign w:val="center"/>
          </w:tcPr>
          <w:p w:rsidR="002133AF" w:rsidRPr="00BF6A90" w:rsidRDefault="0062298E" w:rsidP="006229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Arial Unicode MS" w:cs="Times New Roman"/>
                <w:sz w:val="22"/>
                <w:szCs w:val="22"/>
              </w:rPr>
            </w:pPr>
            <w:r w:rsidRPr="00BF6A90">
              <w:rPr>
                <w:rFonts w:eastAsia="Arial Unicode MS" w:cs="Times New Roman"/>
                <w:sz w:val="22"/>
                <w:szCs w:val="22"/>
              </w:rPr>
              <w:t xml:space="preserve">National seminar </w:t>
            </w:r>
            <w:r>
              <w:rPr>
                <w:rFonts w:eastAsia="Arial Unicode MS" w:cs="Times New Roman"/>
                <w:sz w:val="22"/>
                <w:szCs w:val="22"/>
              </w:rPr>
              <w:t>at</w:t>
            </w:r>
            <w:r w:rsidRPr="00BF6A90">
              <w:rPr>
                <w:rFonts w:eastAsia="Arial Unicode MS" w:cs="Times New Roman"/>
                <w:sz w:val="22"/>
                <w:szCs w:val="22"/>
              </w:rPr>
              <w:t xml:space="preserve"> IVRI,</w:t>
            </w:r>
            <w:r>
              <w:rPr>
                <w:rFonts w:eastAsia="Arial Unicode MS" w:cs="Times New Roman"/>
                <w:sz w:val="22"/>
                <w:szCs w:val="22"/>
              </w:rPr>
              <w:t xml:space="preserve"> </w:t>
            </w:r>
            <w:r w:rsidRPr="00BF6A90">
              <w:rPr>
                <w:rFonts w:eastAsia="Arial Unicode MS" w:cs="Times New Roman"/>
                <w:sz w:val="22"/>
                <w:szCs w:val="22"/>
              </w:rPr>
              <w:t>Bareilly</w:t>
            </w:r>
          </w:p>
        </w:tc>
        <w:tc>
          <w:tcPr>
            <w:tcW w:w="3240" w:type="dxa"/>
            <w:vAlign w:val="center"/>
          </w:tcPr>
          <w:p w:rsidR="002133AF" w:rsidRPr="00BF6A90" w:rsidRDefault="002133AF" w:rsidP="007D141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F6A90">
              <w:rPr>
                <w:rFonts w:eastAsia="Arial Unicode MS" w:cs="Times New Roman"/>
                <w:sz w:val="22"/>
                <w:szCs w:val="22"/>
              </w:rPr>
              <w:t>12-13 October 2006</w:t>
            </w:r>
          </w:p>
        </w:tc>
      </w:tr>
      <w:tr w:rsidR="002133AF" w:rsidRPr="00BF6A90" w:rsidTr="00362F36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133AF" w:rsidRPr="00BF6A90" w:rsidRDefault="0062298E" w:rsidP="007D141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Arial Unicode MS" w:cs="Times New Roman"/>
                <w:sz w:val="22"/>
                <w:szCs w:val="22"/>
              </w:rPr>
            </w:pPr>
            <w:r w:rsidRPr="00BF6A90">
              <w:rPr>
                <w:rFonts w:eastAsia="Arial Unicode MS" w:cs="Times New Roman"/>
                <w:sz w:val="22"/>
                <w:szCs w:val="22"/>
              </w:rPr>
              <w:t>Role of animal genetic resources in rural livelihood security</w:t>
            </w:r>
          </w:p>
        </w:tc>
        <w:tc>
          <w:tcPr>
            <w:tcW w:w="3240" w:type="dxa"/>
            <w:vAlign w:val="center"/>
          </w:tcPr>
          <w:p w:rsidR="002133AF" w:rsidRPr="00BF6A90" w:rsidRDefault="00DA79E1" w:rsidP="006229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Arial Unicode MS" w:cs="Times New Roman"/>
                <w:sz w:val="22"/>
                <w:szCs w:val="22"/>
              </w:rPr>
            </w:pPr>
            <w:r w:rsidRPr="00BF6A90">
              <w:rPr>
                <w:rFonts w:eastAsia="Arial Unicode MS" w:cs="Times New Roman"/>
                <w:sz w:val="22"/>
                <w:szCs w:val="22"/>
              </w:rPr>
              <w:t>National  symposium</w:t>
            </w:r>
            <w:r w:rsidR="0062298E">
              <w:rPr>
                <w:rFonts w:eastAsia="Arial Unicode MS" w:cs="Times New Roman"/>
                <w:sz w:val="22"/>
                <w:szCs w:val="22"/>
              </w:rPr>
              <w:t>,</w:t>
            </w:r>
            <w:r w:rsidRPr="00BF6A90">
              <w:rPr>
                <w:rFonts w:eastAsia="Arial Unicode MS" w:cs="Times New Roman"/>
                <w:sz w:val="22"/>
                <w:szCs w:val="22"/>
              </w:rPr>
              <w:t xml:space="preserve"> </w:t>
            </w:r>
            <w:r w:rsidR="002133AF" w:rsidRPr="00BF6A90">
              <w:rPr>
                <w:rFonts w:eastAsia="Arial Unicode MS" w:cs="Times New Roman"/>
                <w:sz w:val="22"/>
                <w:szCs w:val="22"/>
              </w:rPr>
              <w:t>SOCDAB</w:t>
            </w:r>
            <w:r w:rsidR="0062298E" w:rsidRPr="00BF6A90">
              <w:rPr>
                <w:rFonts w:eastAsia="Arial Unicode MS" w:cs="Times New Roman"/>
                <w:sz w:val="22"/>
                <w:szCs w:val="22"/>
              </w:rPr>
              <w:t xml:space="preserve"> </w:t>
            </w:r>
            <w:proofErr w:type="spellStart"/>
            <w:r w:rsidR="0062298E" w:rsidRPr="00BF6A90">
              <w:rPr>
                <w:rFonts w:eastAsia="Arial Unicode MS" w:cs="Times New Roman"/>
                <w:sz w:val="22"/>
                <w:szCs w:val="22"/>
              </w:rPr>
              <w:t>Birsa</w:t>
            </w:r>
            <w:proofErr w:type="spellEnd"/>
            <w:r w:rsidR="0062298E" w:rsidRPr="00BF6A90">
              <w:rPr>
                <w:rFonts w:eastAsia="Arial Unicode MS" w:cs="Times New Roman"/>
                <w:sz w:val="22"/>
                <w:szCs w:val="22"/>
              </w:rPr>
              <w:t xml:space="preserve"> Agricultural university Ranchi</w:t>
            </w:r>
          </w:p>
        </w:tc>
        <w:tc>
          <w:tcPr>
            <w:tcW w:w="3240" w:type="dxa"/>
            <w:vAlign w:val="center"/>
          </w:tcPr>
          <w:p w:rsidR="002133AF" w:rsidRPr="00BF6A90" w:rsidRDefault="002133AF" w:rsidP="007D141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BF6A90">
              <w:rPr>
                <w:rFonts w:eastAsia="Arial Unicode MS" w:cs="Times New Roman"/>
                <w:sz w:val="22"/>
                <w:szCs w:val="22"/>
              </w:rPr>
              <w:t>8-9 February 2007</w:t>
            </w: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2133AF" w:rsidRPr="00BF6A90" w:rsidRDefault="002133AF" w:rsidP="007D14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 xml:space="preserve">“National workshop cum training </w:t>
            </w:r>
            <w:proofErr w:type="spellStart"/>
            <w:r w:rsidRPr="00BF6A90">
              <w:rPr>
                <w:rFonts w:eastAsia="Arial Unicode MS"/>
                <w:sz w:val="22"/>
                <w:szCs w:val="22"/>
              </w:rPr>
              <w:t>programme</w:t>
            </w:r>
            <w:proofErr w:type="spellEnd"/>
            <w:r w:rsidRPr="00BF6A90">
              <w:rPr>
                <w:rFonts w:eastAsia="Arial Unicode MS"/>
                <w:sz w:val="22"/>
                <w:szCs w:val="22"/>
              </w:rPr>
              <w:t xml:space="preserve"> on </w:t>
            </w:r>
            <w:proofErr w:type="spellStart"/>
            <w:r w:rsidRPr="00BF6A90">
              <w:rPr>
                <w:rFonts w:eastAsia="Arial Unicode MS"/>
                <w:sz w:val="22"/>
                <w:szCs w:val="22"/>
              </w:rPr>
              <w:t>biocomputing</w:t>
            </w:r>
            <w:proofErr w:type="spellEnd"/>
            <w:r w:rsidRPr="00BF6A90">
              <w:rPr>
                <w:rFonts w:eastAsia="Arial Unicode MS"/>
                <w:sz w:val="22"/>
                <w:szCs w:val="22"/>
              </w:rPr>
              <w:t>”</w:t>
            </w:r>
          </w:p>
        </w:tc>
        <w:tc>
          <w:tcPr>
            <w:tcW w:w="3240" w:type="dxa"/>
          </w:tcPr>
          <w:p w:rsidR="002133AF" w:rsidRPr="00BF6A90" w:rsidRDefault="002133AF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DBT, GOI</w:t>
            </w:r>
            <w:r w:rsidR="0062298E">
              <w:rPr>
                <w:rFonts w:eastAsia="Arial Unicode MS"/>
                <w:sz w:val="22"/>
                <w:szCs w:val="22"/>
              </w:rPr>
              <w:t>,</w:t>
            </w:r>
            <w:r w:rsidR="0062298E" w:rsidRPr="00BF6A90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62298E" w:rsidRPr="00BF6A90">
              <w:rPr>
                <w:rFonts w:eastAsia="Arial Unicode MS"/>
                <w:sz w:val="22"/>
                <w:szCs w:val="22"/>
              </w:rPr>
              <w:t>IVRI,Bareilly</w:t>
            </w:r>
            <w:proofErr w:type="spellEnd"/>
          </w:p>
        </w:tc>
        <w:tc>
          <w:tcPr>
            <w:tcW w:w="3240" w:type="dxa"/>
          </w:tcPr>
          <w:p w:rsidR="002133AF" w:rsidRPr="00BF6A90" w:rsidRDefault="002133AF" w:rsidP="007D141C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24-27 march 2007</w:t>
            </w: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2133AF" w:rsidRPr="00BF6A90" w:rsidRDefault="00735D2B" w:rsidP="00735D2B">
            <w:pPr>
              <w:widowControl w:val="0"/>
              <w:autoSpaceDE w:val="0"/>
              <w:autoSpaceDN w:val="0"/>
              <w:adjustRightInd w:val="0"/>
              <w:spacing w:before="120" w:after="120"/>
              <w:ind w:right="29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National workshop on optimization theory and practice</w:t>
            </w:r>
            <w:r w:rsidRPr="00BF6A90">
              <w:rPr>
                <w:rFonts w:eastAsia="Arial Unicode MS"/>
                <w:sz w:val="22"/>
                <w:szCs w:val="22"/>
              </w:rPr>
              <w:t xml:space="preserve">, </w:t>
            </w:r>
          </w:p>
        </w:tc>
        <w:tc>
          <w:tcPr>
            <w:tcW w:w="3240" w:type="dxa"/>
          </w:tcPr>
          <w:p w:rsidR="002133AF" w:rsidRPr="00BF6A90" w:rsidRDefault="00735D2B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 xml:space="preserve">USERC, </w:t>
            </w:r>
            <w:proofErr w:type="spellStart"/>
            <w:r w:rsidRPr="00BF6A90">
              <w:rPr>
                <w:rFonts w:eastAsia="Arial Unicode MS"/>
                <w:sz w:val="22"/>
                <w:szCs w:val="22"/>
              </w:rPr>
              <w:t>Dehradun</w:t>
            </w:r>
            <w:proofErr w:type="spellEnd"/>
          </w:p>
        </w:tc>
        <w:tc>
          <w:tcPr>
            <w:tcW w:w="3240" w:type="dxa"/>
          </w:tcPr>
          <w:p w:rsidR="002133AF" w:rsidRPr="00BF6A90" w:rsidRDefault="002133AF" w:rsidP="0062298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KU,SSJ Campus,</w:t>
            </w:r>
            <w:r w:rsidR="0062298E">
              <w:rPr>
                <w:rFonts w:eastAsia="Arial Unicode MS"/>
                <w:sz w:val="22"/>
                <w:szCs w:val="22"/>
              </w:rPr>
              <w:t xml:space="preserve"> </w:t>
            </w:r>
            <w:r w:rsidRPr="00BF6A90">
              <w:rPr>
                <w:rFonts w:eastAsia="Arial Unicode MS"/>
                <w:sz w:val="22"/>
                <w:szCs w:val="22"/>
              </w:rPr>
              <w:t>Almora-15-19 November 2010</w:t>
            </w: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2133AF" w:rsidRPr="00BF6A90" w:rsidRDefault="00735D2B" w:rsidP="007D141C">
            <w:pPr>
              <w:widowControl w:val="0"/>
              <w:autoSpaceDE w:val="0"/>
              <w:autoSpaceDN w:val="0"/>
              <w:adjustRightInd w:val="0"/>
              <w:spacing w:before="120" w:after="120"/>
              <w:ind w:right="29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MGNREGA: myths and realities</w:t>
            </w:r>
          </w:p>
        </w:tc>
        <w:tc>
          <w:tcPr>
            <w:tcW w:w="3240" w:type="dxa"/>
          </w:tcPr>
          <w:p w:rsidR="002133AF" w:rsidRPr="00BF6A90" w:rsidRDefault="00DA79E1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 xml:space="preserve"> </w:t>
            </w:r>
            <w:r w:rsidR="002133AF" w:rsidRPr="00BF6A90">
              <w:rPr>
                <w:rFonts w:eastAsia="Arial Unicode MS"/>
                <w:sz w:val="22"/>
                <w:szCs w:val="22"/>
              </w:rPr>
              <w:t>ICSSR</w:t>
            </w:r>
          </w:p>
        </w:tc>
        <w:tc>
          <w:tcPr>
            <w:tcW w:w="3240" w:type="dxa"/>
          </w:tcPr>
          <w:p w:rsidR="002133AF" w:rsidRPr="00BF6A90" w:rsidRDefault="002133AF" w:rsidP="0062298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KU,SSJ Campus,</w:t>
            </w:r>
            <w:r w:rsidR="0062298E">
              <w:rPr>
                <w:rFonts w:eastAsia="Arial Unicode MS"/>
                <w:sz w:val="22"/>
                <w:szCs w:val="22"/>
              </w:rPr>
              <w:t xml:space="preserve"> </w:t>
            </w:r>
            <w:r w:rsidRPr="00BF6A90">
              <w:rPr>
                <w:rFonts w:eastAsia="Arial Unicode MS"/>
                <w:sz w:val="22"/>
                <w:szCs w:val="22"/>
              </w:rPr>
              <w:t>Almora-03-04 December 2010</w:t>
            </w: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2133AF" w:rsidRPr="00BF6A90" w:rsidRDefault="00735D2B" w:rsidP="007D141C">
            <w:pPr>
              <w:widowControl w:val="0"/>
              <w:autoSpaceDE w:val="0"/>
              <w:autoSpaceDN w:val="0"/>
              <w:adjustRightInd w:val="0"/>
              <w:spacing w:before="120" w:after="120"/>
              <w:ind w:right="29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“National workshop on Right to education”</w:t>
            </w:r>
            <w:r w:rsidRPr="00BF6A90">
              <w:rPr>
                <w:rFonts w:eastAsia="Arial Unicode MS"/>
                <w:sz w:val="22"/>
                <w:szCs w:val="22"/>
              </w:rPr>
              <w:t>,</w:t>
            </w:r>
          </w:p>
        </w:tc>
        <w:tc>
          <w:tcPr>
            <w:tcW w:w="3240" w:type="dxa"/>
          </w:tcPr>
          <w:p w:rsidR="002133AF" w:rsidRPr="00BF6A90" w:rsidRDefault="002133AF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 xml:space="preserve">RTC </w:t>
            </w:r>
            <w:proofErr w:type="spellStart"/>
            <w:r w:rsidRPr="00BF6A90">
              <w:rPr>
                <w:rFonts w:eastAsia="Arial Unicode MS"/>
                <w:sz w:val="22"/>
                <w:szCs w:val="22"/>
              </w:rPr>
              <w:t>Hawalbagh</w:t>
            </w:r>
            <w:proofErr w:type="spellEnd"/>
            <w:r w:rsidRPr="00BF6A90">
              <w:rPr>
                <w:rFonts w:eastAsia="Arial Unicode MS"/>
                <w:sz w:val="22"/>
                <w:szCs w:val="22"/>
              </w:rPr>
              <w:t xml:space="preserve">, </w:t>
            </w:r>
            <w:proofErr w:type="spellStart"/>
            <w:r w:rsidRPr="00BF6A90">
              <w:rPr>
                <w:rFonts w:eastAsia="Arial Unicode MS"/>
                <w:sz w:val="22"/>
                <w:szCs w:val="22"/>
              </w:rPr>
              <w:t>Almora</w:t>
            </w:r>
            <w:proofErr w:type="spellEnd"/>
          </w:p>
        </w:tc>
        <w:tc>
          <w:tcPr>
            <w:tcW w:w="3240" w:type="dxa"/>
          </w:tcPr>
          <w:p w:rsidR="002133AF" w:rsidRPr="00BF6A90" w:rsidRDefault="002133AF" w:rsidP="0062298E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KU,SSJ Campus,</w:t>
            </w:r>
            <w:r w:rsidR="0062298E">
              <w:rPr>
                <w:rFonts w:eastAsia="Arial Unicode MS"/>
                <w:sz w:val="22"/>
                <w:szCs w:val="22"/>
              </w:rPr>
              <w:t xml:space="preserve"> </w:t>
            </w:r>
            <w:r w:rsidRPr="00BF6A90">
              <w:rPr>
                <w:rFonts w:eastAsia="Arial Unicode MS"/>
                <w:sz w:val="22"/>
                <w:szCs w:val="22"/>
              </w:rPr>
              <w:t>Almora-26 December 2010</w:t>
            </w: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2133AF" w:rsidRPr="00BF6A90" w:rsidRDefault="00DA79E1" w:rsidP="007D141C">
            <w:pPr>
              <w:widowControl w:val="0"/>
              <w:autoSpaceDE w:val="0"/>
              <w:autoSpaceDN w:val="0"/>
              <w:adjustRightInd w:val="0"/>
              <w:spacing w:before="120" w:after="120"/>
              <w:ind w:right="29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Historical view of Mathematical implications in Information Technology</w:t>
            </w:r>
          </w:p>
        </w:tc>
        <w:tc>
          <w:tcPr>
            <w:tcW w:w="3240" w:type="dxa"/>
          </w:tcPr>
          <w:p w:rsidR="00DA79E1" w:rsidRPr="00BF6A90" w:rsidRDefault="00DA79E1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International colloquium on “history of mathematical sciences and symposium on non linear analysis”</w:t>
            </w:r>
            <w:r w:rsidRPr="00BF6A90">
              <w:rPr>
                <w:rFonts w:eastAsia="Arial Unicode MS"/>
                <w:sz w:val="22"/>
                <w:szCs w:val="22"/>
              </w:rPr>
              <w:t>,</w:t>
            </w:r>
          </w:p>
          <w:p w:rsidR="002133AF" w:rsidRPr="00BF6A90" w:rsidRDefault="002133AF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Indian society for history on mathematics</w:t>
            </w:r>
          </w:p>
        </w:tc>
        <w:tc>
          <w:tcPr>
            <w:tcW w:w="3240" w:type="dxa"/>
          </w:tcPr>
          <w:p w:rsidR="002133AF" w:rsidRPr="00BF6A90" w:rsidRDefault="002133AF" w:rsidP="007D141C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KU,SSJ Campus ,Almora-16-19 May 2011</w:t>
            </w: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DA79E1" w:rsidRPr="00BF6A90" w:rsidRDefault="00DA79E1" w:rsidP="00DA79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Open Source Information and Communication Technology (ICT) Tools for Study of Snow and</w:t>
            </w:r>
          </w:p>
          <w:p w:rsidR="00DA79E1" w:rsidRPr="00BF6A90" w:rsidRDefault="00DA79E1" w:rsidP="00DA79E1">
            <w:pPr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Glaciers.</w:t>
            </w:r>
          </w:p>
          <w:p w:rsidR="002133AF" w:rsidRPr="00BF6A90" w:rsidRDefault="002133AF" w:rsidP="007D141C">
            <w:pPr>
              <w:widowControl w:val="0"/>
              <w:autoSpaceDE w:val="0"/>
              <w:autoSpaceDN w:val="0"/>
              <w:adjustRightInd w:val="0"/>
              <w:spacing w:before="120" w:after="120"/>
              <w:ind w:right="29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</w:tcPr>
          <w:p w:rsidR="002133AF" w:rsidRPr="00BF6A90" w:rsidRDefault="00DA79E1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Work shop on impacts of global change on the dynamics of snow, glaciers and runoff over the Himalayan</w:t>
            </w:r>
            <w:r w:rsidRPr="00BF6A90">
              <w:rPr>
                <w:rFonts w:eastAsia="Arial Unicode MS"/>
                <w:sz w:val="22"/>
                <w:szCs w:val="22"/>
              </w:rPr>
              <w:t xml:space="preserve"> </w:t>
            </w:r>
            <w:r w:rsidRPr="00BF6A90">
              <w:rPr>
                <w:rFonts w:eastAsia="Arial Unicode MS"/>
                <w:sz w:val="22"/>
                <w:szCs w:val="22"/>
              </w:rPr>
              <w:t xml:space="preserve">mountains with particular reference to </w:t>
            </w:r>
            <w:proofErr w:type="spellStart"/>
            <w:r w:rsidRPr="00BF6A90">
              <w:rPr>
                <w:rFonts w:eastAsia="Arial Unicode MS"/>
                <w:sz w:val="22"/>
                <w:szCs w:val="22"/>
              </w:rPr>
              <w:t>Uttarakhand</w:t>
            </w:r>
            <w:proofErr w:type="spellEnd"/>
            <w:r w:rsidRPr="00BF6A90">
              <w:rPr>
                <w:rFonts w:eastAsia="Arial Unicode MS"/>
                <w:sz w:val="22"/>
                <w:szCs w:val="22"/>
              </w:rPr>
              <w:t>,</w:t>
            </w:r>
            <w:r w:rsidRPr="00BF6A90">
              <w:rPr>
                <w:rFonts w:eastAsia="Arial Unicode MS"/>
                <w:sz w:val="22"/>
                <w:szCs w:val="22"/>
              </w:rPr>
              <w:t xml:space="preserve"> </w:t>
            </w:r>
            <w:r w:rsidR="002133AF" w:rsidRPr="00BF6A90">
              <w:rPr>
                <w:rFonts w:eastAsia="Arial Unicode MS"/>
                <w:sz w:val="22"/>
                <w:szCs w:val="22"/>
              </w:rPr>
              <w:t>Asia pacific network for global change research Japan and UCOST</w:t>
            </w:r>
          </w:p>
        </w:tc>
        <w:tc>
          <w:tcPr>
            <w:tcW w:w="3240" w:type="dxa"/>
          </w:tcPr>
          <w:p w:rsidR="002133AF" w:rsidRPr="00BF6A90" w:rsidRDefault="002133AF" w:rsidP="007D141C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 xml:space="preserve">GBPIHE&amp;D, </w:t>
            </w:r>
            <w:proofErr w:type="spellStart"/>
            <w:r w:rsidRPr="00BF6A90">
              <w:rPr>
                <w:rFonts w:eastAsia="Arial Unicode MS"/>
                <w:sz w:val="22"/>
                <w:szCs w:val="22"/>
              </w:rPr>
              <w:t>Almora</w:t>
            </w:r>
            <w:proofErr w:type="spellEnd"/>
          </w:p>
          <w:p w:rsidR="002133AF" w:rsidRPr="00BF6A90" w:rsidRDefault="002133AF" w:rsidP="007D141C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Arial Unicode MS"/>
                <w:sz w:val="22"/>
                <w:szCs w:val="22"/>
              </w:rPr>
              <w:t>27-28 February 2012</w:t>
            </w: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2133AF" w:rsidRPr="00BF6A90" w:rsidRDefault="00DA79E1" w:rsidP="00E2626E">
            <w:pPr>
              <w:spacing w:after="200"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rFonts w:eastAsia="Cambria"/>
                <w:sz w:val="22"/>
                <w:szCs w:val="22"/>
              </w:rPr>
              <w:t xml:space="preserve">Use of information and  communication Technology in </w:t>
            </w:r>
            <w:proofErr w:type="spellStart"/>
            <w:r w:rsidRPr="00BF6A90">
              <w:rPr>
                <w:rFonts w:eastAsia="Cambria"/>
                <w:sz w:val="22"/>
                <w:szCs w:val="22"/>
              </w:rPr>
              <w:t>Uttarakhand</w:t>
            </w:r>
            <w:proofErr w:type="spellEnd"/>
            <w:r w:rsidRPr="00BF6A90">
              <w:rPr>
                <w:rFonts w:eastAsia="Cambria"/>
                <w:sz w:val="22"/>
                <w:szCs w:val="22"/>
              </w:rPr>
              <w:t xml:space="preserve"> Electoral Campaign</w:t>
            </w:r>
          </w:p>
        </w:tc>
        <w:tc>
          <w:tcPr>
            <w:tcW w:w="3240" w:type="dxa"/>
          </w:tcPr>
          <w:p w:rsidR="00DA79E1" w:rsidRPr="00BF6A90" w:rsidRDefault="00DA79E1" w:rsidP="00DA79E1">
            <w:pPr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National Seminar -</w:t>
            </w:r>
          </w:p>
          <w:p w:rsidR="00DA79E1" w:rsidRPr="00BF6A90" w:rsidRDefault="00DA79E1" w:rsidP="00DA79E1">
            <w:pPr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Emerging trends in State politics of </w:t>
            </w:r>
            <w:proofErr w:type="spellStart"/>
            <w:r w:rsidRPr="00BF6A90">
              <w:rPr>
                <w:sz w:val="22"/>
                <w:szCs w:val="22"/>
              </w:rPr>
              <w:t>Uttarakhand</w:t>
            </w:r>
            <w:proofErr w:type="spellEnd"/>
          </w:p>
          <w:p w:rsidR="002133AF" w:rsidRPr="00BF6A90" w:rsidRDefault="00E2626E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, Department of Political Science, DSB Campus, </w:t>
            </w:r>
            <w:proofErr w:type="spellStart"/>
            <w:r w:rsidRPr="00BF6A90">
              <w:rPr>
                <w:sz w:val="22"/>
                <w:szCs w:val="22"/>
              </w:rPr>
              <w:t>Almora</w:t>
            </w:r>
            <w:proofErr w:type="spellEnd"/>
          </w:p>
        </w:tc>
        <w:tc>
          <w:tcPr>
            <w:tcW w:w="3240" w:type="dxa"/>
          </w:tcPr>
          <w:p w:rsidR="00E2626E" w:rsidRPr="00BF6A90" w:rsidRDefault="00E2626E" w:rsidP="00E2626E">
            <w:pPr>
              <w:ind w:left="720"/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29 September, 2016</w:t>
            </w:r>
          </w:p>
          <w:p w:rsidR="002133AF" w:rsidRPr="00BF6A90" w:rsidRDefault="002133AF" w:rsidP="007D141C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133AF" w:rsidRPr="00BF6A90">
        <w:trPr>
          <w:trHeight w:val="445"/>
        </w:trPr>
        <w:tc>
          <w:tcPr>
            <w:tcW w:w="828" w:type="dxa"/>
          </w:tcPr>
          <w:p w:rsidR="002133AF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E2626E" w:rsidRPr="00BF6A90" w:rsidRDefault="00E2626E" w:rsidP="00E2626E">
            <w:pPr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National Seminar </w:t>
            </w:r>
          </w:p>
          <w:p w:rsidR="00E2626E" w:rsidRPr="00BF6A90" w:rsidRDefault="00E2626E" w:rsidP="00E2626E">
            <w:pPr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Globalization, Market and consumer rights Issues and challenges</w:t>
            </w:r>
          </w:p>
          <w:p w:rsidR="002133AF" w:rsidRPr="00BF6A90" w:rsidRDefault="002133AF" w:rsidP="00E2626E">
            <w:pPr>
              <w:ind w:left="72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</w:tcPr>
          <w:p w:rsidR="002133AF" w:rsidRPr="00BF6A90" w:rsidRDefault="00E2626E" w:rsidP="007D141C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Department of Political Science, DSB Campus, </w:t>
            </w:r>
            <w:proofErr w:type="spellStart"/>
            <w:r w:rsidRPr="00BF6A90">
              <w:rPr>
                <w:sz w:val="22"/>
                <w:szCs w:val="22"/>
              </w:rPr>
              <w:t>Almora</w:t>
            </w:r>
            <w:proofErr w:type="spellEnd"/>
          </w:p>
        </w:tc>
        <w:tc>
          <w:tcPr>
            <w:tcW w:w="3240" w:type="dxa"/>
          </w:tcPr>
          <w:p w:rsidR="00E2626E" w:rsidRPr="00BF6A90" w:rsidRDefault="00E2626E" w:rsidP="00E2626E">
            <w:pPr>
              <w:ind w:left="720"/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11-12 November, 2016</w:t>
            </w:r>
          </w:p>
          <w:p w:rsidR="002133AF" w:rsidRPr="00BF6A90" w:rsidRDefault="002133AF" w:rsidP="007D141C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1507" w:rsidRPr="00BF6A90">
        <w:trPr>
          <w:trHeight w:val="445"/>
        </w:trPr>
        <w:tc>
          <w:tcPr>
            <w:tcW w:w="828" w:type="dxa"/>
          </w:tcPr>
          <w:p w:rsidR="00A61507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A61507" w:rsidRPr="00BF6A90" w:rsidRDefault="00DA79E1" w:rsidP="00E2626E">
            <w:pPr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Participated in National workshop on Transcendental Meditation for </w:t>
            </w:r>
            <w:r w:rsidRPr="00BF6A90">
              <w:rPr>
                <w:sz w:val="22"/>
                <w:szCs w:val="22"/>
              </w:rPr>
              <w:lastRenderedPageBreak/>
              <w:t>personality development</w:t>
            </w:r>
          </w:p>
        </w:tc>
        <w:tc>
          <w:tcPr>
            <w:tcW w:w="3240" w:type="dxa"/>
          </w:tcPr>
          <w:p w:rsidR="00A61507" w:rsidRPr="00BF6A90" w:rsidRDefault="00DA79E1" w:rsidP="007D141C">
            <w:pPr>
              <w:spacing w:before="120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lastRenderedPageBreak/>
              <w:t>16- to 18 April, 2017</w:t>
            </w:r>
          </w:p>
        </w:tc>
        <w:tc>
          <w:tcPr>
            <w:tcW w:w="3240" w:type="dxa"/>
          </w:tcPr>
          <w:p w:rsidR="00A61507" w:rsidRPr="00BF6A90" w:rsidRDefault="00DA79E1" w:rsidP="002340AC">
            <w:pPr>
              <w:jc w:val="both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Department of </w:t>
            </w:r>
            <w:r w:rsidR="002340AC">
              <w:rPr>
                <w:sz w:val="22"/>
                <w:szCs w:val="22"/>
              </w:rPr>
              <w:t>Y</w:t>
            </w:r>
            <w:r w:rsidRPr="00BF6A90">
              <w:rPr>
                <w:sz w:val="22"/>
                <w:szCs w:val="22"/>
              </w:rPr>
              <w:t>oga</w:t>
            </w:r>
            <w:r w:rsidR="002340AC">
              <w:rPr>
                <w:sz w:val="22"/>
                <w:szCs w:val="22"/>
              </w:rPr>
              <w:t xml:space="preserve"> &amp; Health Sciences</w:t>
            </w:r>
            <w:r w:rsidRPr="00BF6A90">
              <w:rPr>
                <w:sz w:val="22"/>
                <w:szCs w:val="22"/>
              </w:rPr>
              <w:t xml:space="preserve">, SSJ Campus, </w:t>
            </w:r>
            <w:proofErr w:type="spellStart"/>
            <w:r w:rsidRPr="00BF6A90">
              <w:rPr>
                <w:sz w:val="22"/>
                <w:szCs w:val="22"/>
              </w:rPr>
              <w:t>Almora</w:t>
            </w:r>
            <w:proofErr w:type="spellEnd"/>
          </w:p>
        </w:tc>
      </w:tr>
      <w:tr w:rsidR="00735D2B" w:rsidRPr="00BF6A90">
        <w:trPr>
          <w:trHeight w:val="445"/>
        </w:trPr>
        <w:tc>
          <w:tcPr>
            <w:tcW w:w="828" w:type="dxa"/>
          </w:tcPr>
          <w:p w:rsidR="00735D2B" w:rsidRPr="00BF6A90" w:rsidRDefault="00735D2B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60" w:type="dxa"/>
          </w:tcPr>
          <w:p w:rsidR="00735D2B" w:rsidRPr="00BF6A90" w:rsidRDefault="007B494B" w:rsidP="007B494B">
            <w:pPr>
              <w:jc w:val="both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Presented paper in conference “</w:t>
            </w:r>
            <w:r w:rsidRPr="00A9331B">
              <w:rPr>
                <w:rFonts w:ascii="inherit" w:hAnsi="inherit" w:cs="Mangal" w:hint="cs"/>
                <w:color w:val="212121"/>
                <w:szCs w:val="20"/>
                <w:cs/>
              </w:rPr>
              <w:t xml:space="preserve">किसानों के उत्थान के लिए ई </w:t>
            </w:r>
            <w:r>
              <w:rPr>
                <w:rFonts w:ascii="inherit" w:hAnsi="inherit" w:cs="Mangal"/>
                <w:color w:val="212121"/>
                <w:szCs w:val="20"/>
              </w:rPr>
              <w:t>-</w:t>
            </w:r>
            <w:r w:rsidRPr="00A9331B">
              <w:rPr>
                <w:rFonts w:ascii="inherit" w:hAnsi="inherit" w:cs="Mangal" w:hint="cs"/>
                <w:color w:val="212121"/>
                <w:szCs w:val="20"/>
                <w:cs/>
              </w:rPr>
              <w:t>प्रौद्योगिकी की भूमिका</w:t>
            </w:r>
            <w:r>
              <w:rPr>
                <w:rFonts w:asciiTheme="minorHAnsi" w:hAnsiTheme="minorHAnsi" w:cs="Mangal"/>
                <w:color w:val="212121"/>
                <w:szCs w:val="20"/>
              </w:rPr>
              <w:t xml:space="preserve">” </w:t>
            </w:r>
          </w:p>
        </w:tc>
        <w:tc>
          <w:tcPr>
            <w:tcW w:w="3240" w:type="dxa"/>
          </w:tcPr>
          <w:p w:rsidR="00735D2B" w:rsidRPr="00BF6A90" w:rsidRDefault="007B494B" w:rsidP="007D141C">
            <w:pPr>
              <w:spacing w:before="120"/>
              <w:rPr>
                <w:sz w:val="22"/>
                <w:szCs w:val="22"/>
              </w:rPr>
            </w:pPr>
            <w:r>
              <w:rPr>
                <w:rFonts w:asciiTheme="minorHAnsi" w:hAnsiTheme="minorHAnsi" w:cs="Mangal"/>
                <w:color w:val="212121"/>
                <w:szCs w:val="20"/>
              </w:rPr>
              <w:t xml:space="preserve">Organized by </w:t>
            </w:r>
            <w:proofErr w:type="spellStart"/>
            <w:r>
              <w:rPr>
                <w:rFonts w:asciiTheme="minorHAnsi" w:hAnsiTheme="minorHAnsi" w:cs="Mangal"/>
                <w:color w:val="212121"/>
                <w:szCs w:val="20"/>
              </w:rPr>
              <w:t>Vivekanand</w:t>
            </w:r>
            <w:proofErr w:type="spellEnd"/>
            <w:r>
              <w:rPr>
                <w:rFonts w:asciiTheme="minorHAnsi" w:hAnsiTheme="minorHAnsi" w:cs="Mangal"/>
                <w:color w:val="21212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angal"/>
                <w:color w:val="212121"/>
                <w:szCs w:val="20"/>
              </w:rPr>
              <w:t>Himalyee</w:t>
            </w:r>
            <w:proofErr w:type="spellEnd"/>
            <w:r>
              <w:rPr>
                <w:rFonts w:asciiTheme="minorHAnsi" w:hAnsiTheme="minorHAnsi" w:cs="Mangal"/>
                <w:color w:val="21212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Mangal"/>
                <w:color w:val="212121"/>
                <w:szCs w:val="20"/>
              </w:rPr>
              <w:t>Vikas</w:t>
            </w:r>
            <w:proofErr w:type="spellEnd"/>
            <w:r>
              <w:rPr>
                <w:rFonts w:asciiTheme="minorHAnsi" w:hAnsiTheme="minorHAnsi" w:cs="Mangal"/>
                <w:color w:val="212121"/>
                <w:szCs w:val="20"/>
              </w:rPr>
              <w:t xml:space="preserve"> Kendra SSJ Campus </w:t>
            </w:r>
            <w:proofErr w:type="spellStart"/>
            <w:r>
              <w:rPr>
                <w:rFonts w:asciiTheme="minorHAnsi" w:hAnsiTheme="minorHAnsi" w:cs="Mangal"/>
                <w:color w:val="212121"/>
                <w:szCs w:val="20"/>
              </w:rPr>
              <w:t>Almora</w:t>
            </w:r>
            <w:proofErr w:type="spellEnd"/>
            <w:r>
              <w:rPr>
                <w:rFonts w:asciiTheme="minorHAnsi" w:hAnsiTheme="minorHAnsi" w:cs="Mangal"/>
                <w:color w:val="212121"/>
                <w:szCs w:val="20"/>
              </w:rPr>
              <w:t>.</w:t>
            </w:r>
          </w:p>
        </w:tc>
        <w:tc>
          <w:tcPr>
            <w:tcW w:w="3240" w:type="dxa"/>
          </w:tcPr>
          <w:p w:rsidR="00735D2B" w:rsidRPr="00BF6A90" w:rsidRDefault="007B494B" w:rsidP="00DA79E1">
            <w:pPr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Mangal"/>
                <w:color w:val="212121"/>
                <w:szCs w:val="20"/>
              </w:rPr>
              <w:t xml:space="preserve"> 26 September 2018</w:t>
            </w:r>
          </w:p>
        </w:tc>
      </w:tr>
      <w:tr w:rsidR="00DA79E1" w:rsidRPr="00BF6A90">
        <w:trPr>
          <w:trHeight w:val="445"/>
        </w:trPr>
        <w:tc>
          <w:tcPr>
            <w:tcW w:w="828" w:type="dxa"/>
          </w:tcPr>
          <w:p w:rsidR="00DA79E1" w:rsidRPr="00BF6A90" w:rsidRDefault="00735D2B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:rsidR="00DA79E1" w:rsidRPr="00BF6A90" w:rsidRDefault="00872EB5" w:rsidP="00E26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Comparative analysis of computing tools for mining perfect and compound microsatellites</w:t>
            </w:r>
          </w:p>
        </w:tc>
        <w:tc>
          <w:tcPr>
            <w:tcW w:w="3240" w:type="dxa"/>
          </w:tcPr>
          <w:p w:rsidR="00DA79E1" w:rsidRDefault="00872EB5" w:rsidP="007D14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ICRAS-2020</w:t>
            </w:r>
          </w:p>
          <w:p w:rsidR="00872EB5" w:rsidRPr="00BF6A90" w:rsidRDefault="00872EB5" w:rsidP="007D141C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Invertis</w:t>
            </w:r>
            <w:proofErr w:type="spellEnd"/>
            <w:r>
              <w:rPr>
                <w:sz w:val="22"/>
                <w:szCs w:val="22"/>
              </w:rPr>
              <w:t xml:space="preserve"> University, Bareilly</w:t>
            </w:r>
          </w:p>
        </w:tc>
        <w:tc>
          <w:tcPr>
            <w:tcW w:w="3240" w:type="dxa"/>
          </w:tcPr>
          <w:p w:rsidR="00DA79E1" w:rsidRPr="00BF6A90" w:rsidRDefault="00872EB5" w:rsidP="00DA7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28-29, </w:t>
            </w:r>
            <w:proofErr w:type="spellStart"/>
            <w:r>
              <w:rPr>
                <w:sz w:val="22"/>
                <w:szCs w:val="22"/>
              </w:rPr>
              <w:t>feb</w:t>
            </w:r>
            <w:proofErr w:type="spellEnd"/>
            <w:r>
              <w:rPr>
                <w:sz w:val="22"/>
                <w:szCs w:val="22"/>
              </w:rPr>
              <w:t xml:space="preserve"> 2020</w:t>
            </w:r>
          </w:p>
        </w:tc>
      </w:tr>
      <w:tr w:rsidR="00872EB5" w:rsidRPr="00BF6A90">
        <w:trPr>
          <w:trHeight w:val="445"/>
        </w:trPr>
        <w:tc>
          <w:tcPr>
            <w:tcW w:w="828" w:type="dxa"/>
          </w:tcPr>
          <w:p w:rsidR="00872EB5" w:rsidRDefault="00872EB5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:rsidR="00872EB5" w:rsidRDefault="00872EB5" w:rsidP="00E26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Analysis of perfect and compound microsatellites in new Human Corona virus Genome</w:t>
            </w:r>
          </w:p>
        </w:tc>
        <w:tc>
          <w:tcPr>
            <w:tcW w:w="3240" w:type="dxa"/>
          </w:tcPr>
          <w:p w:rsidR="00872EB5" w:rsidRDefault="00872EB5" w:rsidP="007D14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ICRAS-2020</w:t>
            </w:r>
          </w:p>
          <w:p w:rsidR="00872EB5" w:rsidRPr="00BF6A90" w:rsidRDefault="00872EB5" w:rsidP="007D141C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Invertis</w:t>
            </w:r>
            <w:proofErr w:type="spellEnd"/>
            <w:r>
              <w:rPr>
                <w:sz w:val="22"/>
                <w:szCs w:val="22"/>
              </w:rPr>
              <w:t xml:space="preserve"> University, Bareilly</w:t>
            </w:r>
          </w:p>
        </w:tc>
        <w:tc>
          <w:tcPr>
            <w:tcW w:w="3240" w:type="dxa"/>
          </w:tcPr>
          <w:p w:rsidR="00872EB5" w:rsidRPr="00BF6A90" w:rsidRDefault="00872EB5" w:rsidP="007D1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feb</w:t>
            </w:r>
            <w:proofErr w:type="spellEnd"/>
            <w:r>
              <w:rPr>
                <w:sz w:val="22"/>
                <w:szCs w:val="22"/>
              </w:rPr>
              <w:t xml:space="preserve"> 2020</w:t>
            </w:r>
          </w:p>
        </w:tc>
      </w:tr>
    </w:tbl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rPr>
          <w:sz w:val="22"/>
          <w:szCs w:val="22"/>
        </w:rPr>
      </w:pPr>
      <w:proofErr w:type="gramStart"/>
      <w:r w:rsidRPr="00BF6A90">
        <w:rPr>
          <w:sz w:val="22"/>
          <w:szCs w:val="22"/>
        </w:rPr>
        <w:t>iv) Articles</w:t>
      </w:r>
      <w:proofErr w:type="gramEnd"/>
      <w:r w:rsidR="00DA79E1" w:rsidRPr="00BF6A90">
        <w:rPr>
          <w:sz w:val="22"/>
          <w:szCs w:val="22"/>
        </w:rPr>
        <w:t xml:space="preserve"> </w:t>
      </w:r>
      <w:r w:rsidRPr="00BF6A90">
        <w:rPr>
          <w:sz w:val="22"/>
          <w:szCs w:val="22"/>
        </w:rPr>
        <w:t>/review articles published in books/journals:</w:t>
      </w: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   </w:t>
      </w:r>
    </w:p>
    <w:tbl>
      <w:tblPr>
        <w:tblStyle w:val="a3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987"/>
        <w:gridCol w:w="2287"/>
        <w:gridCol w:w="1996"/>
        <w:gridCol w:w="1560"/>
        <w:gridCol w:w="1050"/>
      </w:tblGrid>
      <w:tr w:rsidR="00307660" w:rsidRPr="00BF6A90">
        <w:trPr>
          <w:trHeight w:val="665"/>
        </w:trPr>
        <w:tc>
          <w:tcPr>
            <w:tcW w:w="82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1987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Title of the paper</w:t>
            </w:r>
          </w:p>
        </w:tc>
        <w:tc>
          <w:tcPr>
            <w:tcW w:w="2287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Title of the book/journal</w:t>
            </w:r>
          </w:p>
        </w:tc>
        <w:tc>
          <w:tcPr>
            <w:tcW w:w="1996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Editor/Publisher</w:t>
            </w:r>
          </w:p>
        </w:tc>
        <w:tc>
          <w:tcPr>
            <w:tcW w:w="1560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Year of publication</w:t>
            </w:r>
          </w:p>
        </w:tc>
        <w:tc>
          <w:tcPr>
            <w:tcW w:w="1050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Page No.</w:t>
            </w:r>
          </w:p>
        </w:tc>
      </w:tr>
      <w:tr w:rsidR="007D6F4E" w:rsidRPr="00BF6A90">
        <w:trPr>
          <w:trHeight w:val="478"/>
        </w:trPr>
        <w:tc>
          <w:tcPr>
            <w:tcW w:w="828" w:type="dxa"/>
          </w:tcPr>
          <w:p w:rsidR="007D6F4E" w:rsidRPr="00BF6A90" w:rsidRDefault="007D6F4E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7D6F4E" w:rsidRPr="00BF6A90" w:rsidRDefault="007D6F4E" w:rsidP="007D14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Information Technology disaster recovery plan-</w:t>
            </w:r>
          </w:p>
          <w:p w:rsidR="007D6F4E" w:rsidRPr="00BF6A90" w:rsidRDefault="007D6F4E" w:rsidP="007D14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Strategy and preparedness in India</w:t>
            </w:r>
          </w:p>
        </w:tc>
        <w:tc>
          <w:tcPr>
            <w:tcW w:w="2287" w:type="dxa"/>
          </w:tcPr>
          <w:p w:rsidR="007D6F4E" w:rsidRPr="00BF6A90" w:rsidRDefault="007D6F4E" w:rsidP="007D141C">
            <w:pPr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Management and technology control of disasters</w:t>
            </w:r>
          </w:p>
          <w:p w:rsidR="007D6F4E" w:rsidRPr="00BF6A90" w:rsidRDefault="007D6F4E" w:rsidP="007D6F4E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7D6F4E" w:rsidRPr="00BF6A90" w:rsidRDefault="007D6F4E" w:rsidP="007D6F4E">
            <w:pPr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Editor-SN </w:t>
            </w:r>
            <w:proofErr w:type="spellStart"/>
            <w:r w:rsidRPr="00BF6A90">
              <w:rPr>
                <w:sz w:val="22"/>
                <w:szCs w:val="22"/>
              </w:rPr>
              <w:t>Chauhan</w:t>
            </w:r>
            <w:proofErr w:type="spellEnd"/>
          </w:p>
          <w:p w:rsidR="007D6F4E" w:rsidRPr="00BF6A90" w:rsidRDefault="007D6F4E" w:rsidP="007D6F4E">
            <w:pPr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Publisher- </w:t>
            </w:r>
          </w:p>
          <w:p w:rsidR="007D6F4E" w:rsidRPr="00BF6A90" w:rsidRDefault="007D6F4E" w:rsidP="007D6F4E">
            <w:pPr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Bloomsbury India </w:t>
            </w:r>
          </w:p>
          <w:p w:rsidR="007D6F4E" w:rsidRPr="00BF6A90" w:rsidRDefault="007D6F4E" w:rsidP="007D6F4E">
            <w:pPr>
              <w:spacing w:line="0" w:lineRule="atLeast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9789382951421</w:t>
            </w:r>
          </w:p>
        </w:tc>
        <w:tc>
          <w:tcPr>
            <w:tcW w:w="1560" w:type="dxa"/>
          </w:tcPr>
          <w:p w:rsidR="007D6F4E" w:rsidRPr="00BF6A90" w:rsidRDefault="007D6F4E" w:rsidP="007D6F4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January 2013</w:t>
            </w:r>
          </w:p>
        </w:tc>
        <w:tc>
          <w:tcPr>
            <w:tcW w:w="1050" w:type="dxa"/>
          </w:tcPr>
          <w:p w:rsidR="007D6F4E" w:rsidRPr="00BF6A90" w:rsidRDefault="007D6F4E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  <w:tr w:rsidR="007D6F4E" w:rsidRPr="00BF6A90">
        <w:trPr>
          <w:trHeight w:val="478"/>
        </w:trPr>
        <w:tc>
          <w:tcPr>
            <w:tcW w:w="828" w:type="dxa"/>
          </w:tcPr>
          <w:p w:rsidR="007D6F4E" w:rsidRPr="00BF6A90" w:rsidRDefault="00E91093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7D6F4E" w:rsidRPr="00BF6A90" w:rsidRDefault="00E91093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An Android application for poultry farm Management</w:t>
            </w:r>
          </w:p>
        </w:tc>
        <w:tc>
          <w:tcPr>
            <w:tcW w:w="2287" w:type="dxa"/>
          </w:tcPr>
          <w:p w:rsidR="00E91093" w:rsidRPr="00BF6A90" w:rsidRDefault="00E91093" w:rsidP="00E91093">
            <w:pPr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Infinitude frontiers of research in Mathematics, Statistics and Computer Science</w:t>
            </w:r>
          </w:p>
          <w:p w:rsidR="007D6F4E" w:rsidRPr="00BF6A90" w:rsidRDefault="007D6F4E" w:rsidP="00E91093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E91093" w:rsidRPr="00BF6A90" w:rsidRDefault="00E91093" w:rsidP="00E91093">
            <w:pPr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UGC-HRDC</w:t>
            </w:r>
          </w:p>
          <w:p w:rsidR="007D6F4E" w:rsidRPr="00BF6A90" w:rsidRDefault="00E91093" w:rsidP="00E91093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University of Calicut</w:t>
            </w:r>
          </w:p>
        </w:tc>
        <w:tc>
          <w:tcPr>
            <w:tcW w:w="1560" w:type="dxa"/>
          </w:tcPr>
          <w:p w:rsidR="007D6F4E" w:rsidRPr="00BF6A90" w:rsidRDefault="00E91093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August 2016</w:t>
            </w:r>
          </w:p>
        </w:tc>
        <w:tc>
          <w:tcPr>
            <w:tcW w:w="1050" w:type="dxa"/>
          </w:tcPr>
          <w:p w:rsidR="007D6F4E" w:rsidRPr="00BF6A90" w:rsidRDefault="007D6F4E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                            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>v) Monographs/Reports (if any) _______________________________________________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vi) IPR </w:t>
      </w:r>
      <w:proofErr w:type="spellStart"/>
      <w:r w:rsidRPr="00BF6A90">
        <w:rPr>
          <w:sz w:val="22"/>
          <w:szCs w:val="22"/>
        </w:rPr>
        <w:t>Registred</w:t>
      </w:r>
      <w:proofErr w:type="spellEnd"/>
      <w:r w:rsidRPr="00BF6A90">
        <w:rPr>
          <w:sz w:val="22"/>
          <w:szCs w:val="22"/>
        </w:rPr>
        <w:t>/Award            ________________________________________________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>10. Conference/Seminar organized: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tbl>
      <w:tblPr>
        <w:tblStyle w:val="a4"/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3"/>
        <w:gridCol w:w="2401"/>
        <w:gridCol w:w="3088"/>
        <w:gridCol w:w="2571"/>
      </w:tblGrid>
      <w:tr w:rsidR="00307660" w:rsidRPr="00BF6A90">
        <w:trPr>
          <w:trHeight w:val="413"/>
        </w:trPr>
        <w:tc>
          <w:tcPr>
            <w:tcW w:w="1253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2401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Status as organizer</w:t>
            </w:r>
          </w:p>
        </w:tc>
        <w:tc>
          <w:tcPr>
            <w:tcW w:w="308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Title of the conference/seminar</w:t>
            </w:r>
          </w:p>
        </w:tc>
        <w:tc>
          <w:tcPr>
            <w:tcW w:w="2571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Year and dates</w:t>
            </w:r>
          </w:p>
        </w:tc>
      </w:tr>
      <w:tr w:rsidR="00307660" w:rsidRPr="00BF6A90">
        <w:trPr>
          <w:trHeight w:val="493"/>
        </w:trPr>
        <w:tc>
          <w:tcPr>
            <w:tcW w:w="1253" w:type="dxa"/>
          </w:tcPr>
          <w:p w:rsidR="00307660" w:rsidRPr="00BF6A90" w:rsidRDefault="00307660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307660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3088" w:type="dxa"/>
          </w:tcPr>
          <w:p w:rsidR="00307660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2571" w:type="dxa"/>
          </w:tcPr>
          <w:p w:rsidR="00307660" w:rsidRPr="00BF6A90" w:rsidRDefault="00307660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>11.  Sessions chaired in Conferences/Seminars: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tbl>
      <w:tblPr>
        <w:tblStyle w:val="a5"/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3"/>
        <w:gridCol w:w="2401"/>
        <w:gridCol w:w="3088"/>
        <w:gridCol w:w="2571"/>
      </w:tblGrid>
      <w:tr w:rsidR="00307660" w:rsidRPr="00BF6A90">
        <w:trPr>
          <w:trHeight w:val="458"/>
        </w:trPr>
        <w:tc>
          <w:tcPr>
            <w:tcW w:w="1253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2401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Title of the seminar</w:t>
            </w:r>
          </w:p>
        </w:tc>
        <w:tc>
          <w:tcPr>
            <w:tcW w:w="3088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Organized by</w:t>
            </w:r>
          </w:p>
        </w:tc>
        <w:tc>
          <w:tcPr>
            <w:tcW w:w="2571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Year and dates</w:t>
            </w:r>
          </w:p>
        </w:tc>
      </w:tr>
      <w:tr w:rsidR="00307660" w:rsidRPr="00BF6A90">
        <w:trPr>
          <w:trHeight w:val="503"/>
        </w:trPr>
        <w:tc>
          <w:tcPr>
            <w:tcW w:w="1253" w:type="dxa"/>
          </w:tcPr>
          <w:p w:rsidR="00307660" w:rsidRPr="00BF6A90" w:rsidRDefault="00307660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307660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3088" w:type="dxa"/>
          </w:tcPr>
          <w:p w:rsidR="00307660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  <w:tc>
          <w:tcPr>
            <w:tcW w:w="2571" w:type="dxa"/>
          </w:tcPr>
          <w:p w:rsidR="00307660" w:rsidRPr="00BF6A90" w:rsidRDefault="00A61507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-</w:t>
            </w:r>
          </w:p>
        </w:tc>
      </w:tr>
    </w:tbl>
    <w:p w:rsidR="00307660" w:rsidRPr="00BF6A90" w:rsidRDefault="002340AC">
      <w:pPr>
        <w:pStyle w:val="normal0"/>
        <w:jc w:val="center"/>
        <w:rPr>
          <w:sz w:val="22"/>
          <w:szCs w:val="22"/>
        </w:rPr>
      </w:pPr>
      <w:r w:rsidRPr="00BF6A90">
        <w:rPr>
          <w:sz w:val="22"/>
          <w:szCs w:val="22"/>
        </w:rPr>
        <w:t xml:space="preserve">                                                                         </w:t>
      </w: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>12. Academic/Administrative positions held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tbl>
      <w:tblPr>
        <w:tblStyle w:val="a6"/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"/>
        <w:gridCol w:w="3623"/>
        <w:gridCol w:w="3019"/>
        <w:gridCol w:w="1987"/>
      </w:tblGrid>
      <w:tr w:rsidR="00307660" w:rsidRPr="00BF6A90">
        <w:trPr>
          <w:trHeight w:val="506"/>
        </w:trPr>
        <w:tc>
          <w:tcPr>
            <w:tcW w:w="852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3623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Chairman/Member/Secretary</w:t>
            </w:r>
          </w:p>
        </w:tc>
        <w:tc>
          <w:tcPr>
            <w:tcW w:w="3019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Committee/Authority</w:t>
            </w:r>
          </w:p>
        </w:tc>
        <w:tc>
          <w:tcPr>
            <w:tcW w:w="1987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Year (From-To)</w:t>
            </w:r>
          </w:p>
        </w:tc>
      </w:tr>
      <w:tr w:rsidR="00307660" w:rsidRPr="00BF6A90">
        <w:trPr>
          <w:trHeight w:val="537"/>
        </w:trPr>
        <w:tc>
          <w:tcPr>
            <w:tcW w:w="852" w:type="dxa"/>
          </w:tcPr>
          <w:p w:rsidR="00307660" w:rsidRPr="00BF6A90" w:rsidRDefault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</w:tcPr>
          <w:p w:rsidR="00307660" w:rsidRPr="00BF6A90" w:rsidRDefault="00FB2281" w:rsidP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 xml:space="preserve">Head </w:t>
            </w:r>
          </w:p>
        </w:tc>
        <w:tc>
          <w:tcPr>
            <w:tcW w:w="3019" w:type="dxa"/>
          </w:tcPr>
          <w:p w:rsidR="00307660" w:rsidRPr="00BF6A90" w:rsidRDefault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Department of Information Technology</w:t>
            </w:r>
          </w:p>
        </w:tc>
        <w:tc>
          <w:tcPr>
            <w:tcW w:w="1987" w:type="dxa"/>
          </w:tcPr>
          <w:p w:rsidR="00307660" w:rsidRPr="00BF6A90" w:rsidRDefault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2011- continue</w:t>
            </w:r>
          </w:p>
        </w:tc>
      </w:tr>
      <w:tr w:rsidR="00FB2281" w:rsidRPr="00BF6A90">
        <w:trPr>
          <w:trHeight w:val="537"/>
        </w:trPr>
        <w:tc>
          <w:tcPr>
            <w:tcW w:w="852" w:type="dxa"/>
          </w:tcPr>
          <w:p w:rsidR="00FB2281" w:rsidRPr="00BF6A90" w:rsidRDefault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2</w:t>
            </w:r>
          </w:p>
        </w:tc>
        <w:tc>
          <w:tcPr>
            <w:tcW w:w="3623" w:type="dxa"/>
          </w:tcPr>
          <w:p w:rsidR="00FB2281" w:rsidRPr="00BF6A90" w:rsidRDefault="00FB2281" w:rsidP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Member</w:t>
            </w:r>
          </w:p>
        </w:tc>
        <w:tc>
          <w:tcPr>
            <w:tcW w:w="3019" w:type="dxa"/>
          </w:tcPr>
          <w:p w:rsidR="00FB2281" w:rsidRPr="00BF6A90" w:rsidRDefault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proofErr w:type="spellStart"/>
            <w:r w:rsidRPr="00BF6A90">
              <w:rPr>
                <w:sz w:val="22"/>
                <w:szCs w:val="22"/>
              </w:rPr>
              <w:t>Uttarakhand</w:t>
            </w:r>
            <w:proofErr w:type="spellEnd"/>
            <w:r w:rsidRPr="00BF6A90">
              <w:rPr>
                <w:sz w:val="22"/>
                <w:szCs w:val="22"/>
              </w:rPr>
              <w:t xml:space="preserve"> School Education Council</w:t>
            </w:r>
          </w:p>
        </w:tc>
        <w:tc>
          <w:tcPr>
            <w:tcW w:w="1987" w:type="dxa"/>
          </w:tcPr>
          <w:p w:rsidR="00FB2281" w:rsidRPr="00BF6A90" w:rsidRDefault="00FB2281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2012-continue</w:t>
            </w:r>
          </w:p>
        </w:tc>
      </w:tr>
    </w:tbl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>13. Membership to professional Organization/Associations: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tbl>
      <w:tblPr>
        <w:tblStyle w:val="a7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"/>
        <w:gridCol w:w="4712"/>
        <w:gridCol w:w="3917"/>
      </w:tblGrid>
      <w:tr w:rsidR="00307660" w:rsidRPr="00BF6A90">
        <w:trPr>
          <w:trHeight w:val="341"/>
        </w:trPr>
        <w:tc>
          <w:tcPr>
            <w:tcW w:w="864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Sl. No.</w:t>
            </w:r>
          </w:p>
        </w:tc>
        <w:tc>
          <w:tcPr>
            <w:tcW w:w="4712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Name of the Association/Organizations</w:t>
            </w:r>
          </w:p>
        </w:tc>
        <w:tc>
          <w:tcPr>
            <w:tcW w:w="3917" w:type="dxa"/>
          </w:tcPr>
          <w:p w:rsidR="00307660" w:rsidRPr="00BF6A90" w:rsidRDefault="002340AC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Status of the membership</w:t>
            </w:r>
          </w:p>
        </w:tc>
      </w:tr>
      <w:tr w:rsidR="00307660" w:rsidRPr="00BF6A90">
        <w:trPr>
          <w:trHeight w:val="501"/>
        </w:trPr>
        <w:tc>
          <w:tcPr>
            <w:tcW w:w="864" w:type="dxa"/>
          </w:tcPr>
          <w:p w:rsidR="00307660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1</w:t>
            </w:r>
          </w:p>
        </w:tc>
        <w:tc>
          <w:tcPr>
            <w:tcW w:w="4712" w:type="dxa"/>
          </w:tcPr>
          <w:p w:rsidR="00307660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.</w:t>
            </w:r>
            <w:r w:rsidR="00FB2281" w:rsidRPr="00BF6A90">
              <w:rPr>
                <w:sz w:val="22"/>
                <w:szCs w:val="22"/>
              </w:rPr>
              <w:t xml:space="preserve"> IAENG (Member No- 173635)</w:t>
            </w:r>
          </w:p>
        </w:tc>
        <w:tc>
          <w:tcPr>
            <w:tcW w:w="3917" w:type="dxa"/>
          </w:tcPr>
          <w:p w:rsidR="00307660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Member</w:t>
            </w:r>
          </w:p>
        </w:tc>
      </w:tr>
      <w:tr w:rsidR="002133AF" w:rsidRPr="00BF6A90">
        <w:trPr>
          <w:trHeight w:val="501"/>
        </w:trPr>
        <w:tc>
          <w:tcPr>
            <w:tcW w:w="864" w:type="dxa"/>
          </w:tcPr>
          <w:p w:rsidR="002133AF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  <w:r w:rsidRPr="00BF6A90">
              <w:rPr>
                <w:sz w:val="22"/>
                <w:szCs w:val="22"/>
              </w:rPr>
              <w:t>2</w:t>
            </w:r>
          </w:p>
        </w:tc>
        <w:tc>
          <w:tcPr>
            <w:tcW w:w="4712" w:type="dxa"/>
          </w:tcPr>
          <w:p w:rsidR="002133AF" w:rsidRPr="00BF6A90" w:rsidRDefault="002133AF" w:rsidP="00FB2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:rsidR="002133AF" w:rsidRPr="00BF6A90" w:rsidRDefault="002133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07660" w:rsidRPr="00BF6A90" w:rsidRDefault="00307660">
      <w:pPr>
        <w:pStyle w:val="normal0"/>
        <w:rPr>
          <w:sz w:val="22"/>
          <w:szCs w:val="22"/>
        </w:rPr>
      </w:pP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>14. Any other Information: ____________________</w:t>
      </w:r>
      <w:r w:rsidR="00A61507" w:rsidRPr="00BF6A90">
        <w:rPr>
          <w:sz w:val="22"/>
          <w:szCs w:val="22"/>
        </w:rPr>
        <w:t>Nil</w:t>
      </w:r>
      <w:r w:rsidRPr="00BF6A90">
        <w:rPr>
          <w:sz w:val="22"/>
          <w:szCs w:val="22"/>
        </w:rPr>
        <w:t>_______________________________</w:t>
      </w:r>
    </w:p>
    <w:p w:rsidR="00307660" w:rsidRPr="00BF6A90" w:rsidRDefault="002340AC">
      <w:pPr>
        <w:pStyle w:val="normal0"/>
        <w:rPr>
          <w:sz w:val="22"/>
          <w:szCs w:val="22"/>
        </w:rPr>
      </w:pPr>
      <w:r w:rsidRPr="00BF6A90">
        <w:rPr>
          <w:sz w:val="22"/>
          <w:szCs w:val="22"/>
        </w:rPr>
        <w:t xml:space="preserve">                                       </w:t>
      </w:r>
    </w:p>
    <w:p w:rsidR="00307660" w:rsidRPr="00BF6A90" w:rsidRDefault="00307660">
      <w:pPr>
        <w:pStyle w:val="normal0"/>
        <w:ind w:left="5760" w:firstLine="720"/>
        <w:jc w:val="center"/>
        <w:rPr>
          <w:sz w:val="22"/>
          <w:szCs w:val="22"/>
        </w:rPr>
      </w:pPr>
    </w:p>
    <w:p w:rsidR="00307660" w:rsidRPr="00BF6A90" w:rsidRDefault="00307660">
      <w:pPr>
        <w:pStyle w:val="normal0"/>
        <w:ind w:left="5040"/>
        <w:rPr>
          <w:sz w:val="22"/>
          <w:szCs w:val="22"/>
        </w:rPr>
      </w:pPr>
    </w:p>
    <w:p w:rsidR="00307660" w:rsidRPr="00BF6A90" w:rsidRDefault="002340AC">
      <w:pPr>
        <w:pStyle w:val="normal0"/>
        <w:ind w:left="5760"/>
        <w:jc w:val="right"/>
        <w:rPr>
          <w:sz w:val="22"/>
          <w:szCs w:val="22"/>
        </w:rPr>
      </w:pPr>
      <w:r w:rsidRPr="00BF6A90">
        <w:rPr>
          <w:sz w:val="22"/>
          <w:szCs w:val="22"/>
        </w:rPr>
        <w:t>Signature of the Faculty Member</w:t>
      </w:r>
    </w:p>
    <w:p w:rsidR="00307660" w:rsidRPr="00BF6A90" w:rsidRDefault="00307660">
      <w:pPr>
        <w:pStyle w:val="normal0"/>
        <w:rPr>
          <w:sz w:val="22"/>
          <w:szCs w:val="22"/>
        </w:rPr>
      </w:pPr>
    </w:p>
    <w:sectPr w:rsidR="00307660" w:rsidRPr="00BF6A90" w:rsidSect="00307660">
      <w:pgSz w:w="12240" w:h="15840"/>
      <w:pgMar w:top="288" w:right="180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E25"/>
    <w:multiLevelType w:val="hybridMultilevel"/>
    <w:tmpl w:val="166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928"/>
    <w:multiLevelType w:val="hybridMultilevel"/>
    <w:tmpl w:val="944CB5A0"/>
    <w:lvl w:ilvl="0" w:tplc="D0C0E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85CC5"/>
    <w:multiLevelType w:val="hybridMultilevel"/>
    <w:tmpl w:val="673A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660"/>
    <w:rsid w:val="000549B7"/>
    <w:rsid w:val="002133AF"/>
    <w:rsid w:val="002340AC"/>
    <w:rsid w:val="00307660"/>
    <w:rsid w:val="0062298E"/>
    <w:rsid w:val="00735D2B"/>
    <w:rsid w:val="007B494B"/>
    <w:rsid w:val="007D6F4E"/>
    <w:rsid w:val="00872EB5"/>
    <w:rsid w:val="00A61507"/>
    <w:rsid w:val="00AC6A36"/>
    <w:rsid w:val="00BF6A90"/>
    <w:rsid w:val="00C360A5"/>
    <w:rsid w:val="00CF3BDB"/>
    <w:rsid w:val="00DA79E1"/>
    <w:rsid w:val="00E2626E"/>
    <w:rsid w:val="00E91093"/>
    <w:rsid w:val="00FB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76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76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76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76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076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076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7660"/>
  </w:style>
  <w:style w:type="paragraph" w:styleId="Title">
    <w:name w:val="Title"/>
    <w:basedOn w:val="normal0"/>
    <w:next w:val="normal0"/>
    <w:rsid w:val="0030766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076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076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0A5"/>
    <w:rPr>
      <w:color w:val="0000FF" w:themeColor="hyperlink"/>
      <w:u w:val="single"/>
    </w:rPr>
  </w:style>
  <w:style w:type="paragraph" w:customStyle="1" w:styleId="title0">
    <w:name w:val="title"/>
    <w:basedOn w:val="Normal"/>
    <w:rsid w:val="00C360A5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360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60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DQ834900.1" TargetMode="External"/><Relationship Id="rId13" Type="http://schemas.openxmlformats.org/officeDocument/2006/relationships/hyperlink" Target="https://www.ncbi.nlm.nih.gov/nuccore/DQ834895.1" TargetMode="External"/><Relationship Id="rId18" Type="http://schemas.openxmlformats.org/officeDocument/2006/relationships/hyperlink" Target="https://www.ncbi.nlm.nih.gov/nuccore/DQ834890.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nuccore/DQ834901.1" TargetMode="External"/><Relationship Id="rId12" Type="http://schemas.openxmlformats.org/officeDocument/2006/relationships/hyperlink" Target="https://www.ncbi.nlm.nih.gov/nuccore/DQ834896.1" TargetMode="External"/><Relationship Id="rId17" Type="http://schemas.openxmlformats.org/officeDocument/2006/relationships/hyperlink" Target="https://www.ncbi.nlm.nih.gov/nuccore/DQ834891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nuccore/DQ834892.1" TargetMode="External"/><Relationship Id="rId20" Type="http://schemas.openxmlformats.org/officeDocument/2006/relationships/hyperlink" Target="http://dx.doi.org/10.21474/IJAR01/105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core/DQ834902.1" TargetMode="External"/><Relationship Id="rId11" Type="http://schemas.openxmlformats.org/officeDocument/2006/relationships/hyperlink" Target="https://www.ncbi.nlm.nih.gov/nuccore/DQ834898.1" TargetMode="External"/><Relationship Id="rId5" Type="http://schemas.openxmlformats.org/officeDocument/2006/relationships/hyperlink" Target="https://www.ncbi.nlm.nih.gov/nuccore/DQ834903.1" TargetMode="External"/><Relationship Id="rId15" Type="http://schemas.openxmlformats.org/officeDocument/2006/relationships/hyperlink" Target="https://www.ncbi.nlm.nih.gov/nuccore/DQ834893.1" TargetMode="External"/><Relationship Id="rId10" Type="http://schemas.openxmlformats.org/officeDocument/2006/relationships/hyperlink" Target="https://www.ncbi.nlm.nih.gov/nuccore/DQ834897.1" TargetMode="External"/><Relationship Id="rId19" Type="http://schemas.openxmlformats.org/officeDocument/2006/relationships/hyperlink" Target="https://www.ncbi.nlm.nih.gov/nuccore/DQ83488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core/DQ834899.1" TargetMode="External"/><Relationship Id="rId14" Type="http://schemas.openxmlformats.org/officeDocument/2006/relationships/hyperlink" Target="https://www.ncbi.nlm.nih.gov/nuccore/DQ834894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2020-05-28T08:35:00Z</dcterms:created>
  <dcterms:modified xsi:type="dcterms:W3CDTF">2020-05-28T18:13:00Z</dcterms:modified>
</cp:coreProperties>
</file>